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ba932a73f1d74ae29502d815eb829e2c"/>
        <w:lock w:val="sdtLocked"/>
        <w:richText/>
      </w:sdtPr>
      <w:sdtContent>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0;margin-top:0;width:.75pt;height:.75pt;z-index:251657728;visibility:hidden;mso-position-horizontal-relative:text;mso-position-vertical-relative:text" stroked="f">
                <v:imagedata r:id="rId7" o:title=""/>
              </v:shape>
              <w:control r:id="rId8" w:name="Control 8" w:shapeid="_x0000_s1032"/>
            </w:pict>
          </w:r>
          <w:r>
            <w:rPr>
              <w:color w:val="000000"/>
            </w:rPr>
            <w:t xml:space="preserve">LIETUVOS AUTOMOBILIŲ KELIŲ DIREKCIJOS </w:t>
          </w:r>
        </w:p>
        <w:p>
          <w:pPr>
            <w:widowControl w:val="0"/>
            <w:suppressAutoHyphens/>
            <w:jc w:val="center"/>
            <w:rPr>
              <w:color w:val="000000"/>
            </w:rPr>
          </w:pPr>
          <w:r>
            <w:rPr>
              <w:color w:val="000000"/>
            </w:rPr>
            <w:t>PRIE SUSISIEKIMO MINISTERIJOS DIREKTORIAUS</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AUTOMOBILIŲ KELIŲ ASFALTO DANGŲ PRIEŽIŪRAI SKIRTŲ MEDŽIAGŲ IR MEDŽIAGŲ MIŠINIŲ TECHNINIŲ REIKALAVIMŲ APRAŠO TRA APM 10 PATVIRTINIMO</w:t>
          </w:r>
        </w:p>
        <w:p>
          <w:pPr>
            <w:widowControl w:val="0"/>
            <w:suppressAutoHyphens/>
            <w:jc w:val="center"/>
            <w:rPr>
              <w:color w:val="000000"/>
            </w:rPr>
          </w:pPr>
        </w:p>
        <w:p>
          <w:pPr>
            <w:widowControl w:val="0"/>
            <w:suppressAutoHyphens/>
            <w:jc w:val="center"/>
            <w:rPr>
              <w:color w:val="000000"/>
            </w:rPr>
          </w:pPr>
          <w:r>
            <w:rPr>
              <w:color w:val="000000"/>
            </w:rPr>
            <w:t>2010 m. birželio 17 d. Nr. V-150</w:t>
          </w:r>
        </w:p>
        <w:p>
          <w:pPr>
            <w:widowControl w:val="0"/>
            <w:suppressAutoHyphens/>
            <w:jc w:val="center"/>
            <w:rPr>
              <w:color w:val="000000"/>
            </w:rPr>
          </w:pPr>
          <w:r>
            <w:rPr>
              <w:color w:val="000000"/>
            </w:rPr>
            <w:t>Vilnius</w:t>
          </w:r>
        </w:p>
        <w:p>
          <w:pPr>
            <w:widowControl w:val="0"/>
            <w:suppressAutoHyphens/>
            <w:jc w:val="both"/>
            <w:rPr>
              <w:color w:val="000000"/>
            </w:rPr>
          </w:pPr>
        </w:p>
        <w:sdt>
          <w:sdtPr>
            <w:alias w:val="preambule"/>
            <w:tag w:val="part_858bf008b4944156a31085b9aca25882"/>
            <w:lock w:val="sdtLocked"/>
            <w:richText/>
          </w:sdtPr>
          <w:sdtContent>
            <w:p>
              <w:pPr>
                <w:widowControl w:val="0"/>
                <w:suppressAutoHyphens/>
                <w:ind w:firstLine="567"/>
                <w:jc w:val="both"/>
                <w:rPr>
                  <w:color w:val="000000"/>
                </w:rPr>
              </w:pPr>
              <w:r>
                <w:rPr>
                  <w:color w:val="000000"/>
                </w:rPr>
                <w:t xml:space="preserve">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(Žin., 2006, Nr. </w:t>
              </w:r>
              <w:fldSimple w:instr="HYPERLINK https://www.e-tar.lt/portal/lt/legalAct/TAR.D44627EE32C7 \t _blank">
                <w:r>
                  <w:rPr>
                    <w:color w:val="0000FF" w:themeColor="hyperlink"/>
                    <w:u w:val="single"/>
                  </w:rPr>
                  <w:t>133-5041</w:t>
                </w:r>
              </w:fldSimple>
              <w:r>
                <w:rPr>
                  <w:color w:val="000000"/>
                </w:rPr>
                <w:t>), 9.7.7 ir 13.4 punktais,</w:t>
              </w:r>
            </w:p>
          </w:sdtContent>
        </w:sdt>
        <w:sdt>
          <w:sdtPr>
            <w:alias w:val="pastraipa"/>
            <w:tag w:val="part_82f333dcfefd41d8b463d79e0b02c9dd"/>
            <w:lock w:val="sdtLocked"/>
            <w:richText/>
          </w:sdtPr>
          <w:sdtContent>
            <w:p>
              <w:pPr>
                <w:widowControl w:val="0"/>
                <w:suppressAutoHyphens/>
                <w:ind w:firstLine="567"/>
                <w:jc w:val="both"/>
                <w:rPr>
                  <w:color w:val="000000"/>
                </w:rPr>
              </w:pPr>
              <w:r>
                <w:rPr>
                  <w:color w:val="000000"/>
                  <w:spacing w:val="60"/>
                </w:rPr>
                <w:t>tvirtinu</w:t>
              </w:r>
              <w:r>
                <w:rPr>
                  <w:color w:val="000000"/>
                </w:rPr>
                <w:t xml:space="preserve"> Automobilių kelių asfalto dangų priežiūrai skirtų medžiagų ir medžiagų mišinių techninių reikalavimų aprašą TRA APM 10 (pridedama)</w:t>
              </w:r>
              <w:r>
                <w:rPr>
                  <w:color w:val="000000"/>
                  <w:vertAlign w:val="superscript"/>
                </w:rPr>
                <w:footnoteReference w:customMarkFollows="1" w:id="1"/>
                <w:sym w:font="Symbol" w:char="F02A"/>
              </w:r>
              <w:r>
                <w:rPr>
                  <w:color w:val="000000"/>
                </w:rPr>
                <w:t>.</w:t>
              </w:r>
            </w:p>
            <w:p>
              <w:pPr>
                <w:widowControl w:val="0"/>
                <w:suppressAutoHyphens/>
                <w:jc w:val="both"/>
                <w:rPr>
                  <w:color w:val="000000"/>
                </w:rPr>
              </w:pPr>
            </w:p>
            <w:p>
              <w:pPr>
                <w:widowControl w:val="0"/>
                <w:suppressAutoHyphens/>
                <w:rPr>
                  <w:caps/>
                  <w:color w:val="000000"/>
                </w:rPr>
              </w:pPr>
            </w:p>
          </w:sdtContent>
        </w:sdt>
        <w:sdt>
          <w:sdtPr>
            <w:alias w:val="signatura"/>
            <w:tag w:val="part_4301a4068cdc438c80614678454fbb12"/>
            <w:lock w:val="sdtLocked"/>
            <w:richText/>
          </w:sdtPr>
          <w:sdtContent>
            <w:p>
              <w:pPr>
                <w:widowControl w:val="0"/>
                <w:suppressAutoHyphens/>
                <w:rPr>
                  <w:caps/>
                  <w:color w:val="000000"/>
                </w:rPr>
              </w:pPr>
              <w:r>
                <w:rPr>
                  <w:caps/>
                  <w:color w:val="000000"/>
                </w:rPr>
                <w:t xml:space="preserve">Direktoriaus pavaduotojas, </w:t>
              </w:r>
            </w:p>
            <w:p>
              <w:pPr>
                <w:widowControl w:val="0"/>
                <w:tabs>
                  <w:tab w:val="right" w:pos="9071"/>
                </w:tabs>
                <w:suppressAutoHyphens/>
                <w:rPr>
                  <w:caps/>
                  <w:color w:val="000000"/>
                </w:rPr>
              </w:pPr>
              <w:r>
                <w:rPr>
                  <w:caps/>
                  <w:color w:val="000000"/>
                </w:rPr>
                <w:t>laikinai einantis direktoriaus pareigas</w:t>
                <w:tab/>
                <w:t>Algimantas Janušauskas</w:t>
              </w:r>
            </w:p>
            <w:p>
              <w:pPr>
                <w:widowControl w:val="0"/>
                <w:suppressAutoHyphens/>
                <w:jc w:val="both"/>
                <w:rPr>
                  <w:caps/>
                  <w:color w:val="000000"/>
                </w:rPr>
              </w:pPr>
            </w:p>
          </w:sdtContent>
        </w:sdt>
        <w:sdt>
          <w:sdtPr>
            <w:alias w:val="pabaiga"/>
            <w:tag w:val="part_2e24aa69a0f04edcb022d68ff42aea40"/>
            <w:lock w:val="sdtLocked"/>
            <w:richText/>
          </w:sdtPr>
          <w:sdtContent>
            <w:p>
              <w:pPr>
                <w:widowControl w:val="0"/>
                <w:suppressAutoHyphens/>
                <w:jc w:val="center"/>
                <w:rPr>
                  <w:color w:val="000000"/>
                </w:rPr>
              </w:pPr>
              <w:r>
                <w:rPr>
                  <w:color w:val="000000"/>
                </w:rPr>
                <w:t>_________________</w:t>
              </w:r>
            </w:p>
            <w:p>
              <w:pPr>
                <w:widowControl w:val="0"/>
                <w:suppressAutoHyphens/>
                <w:rPr>
                  <w:color w:val="000000"/>
                </w:rPr>
              </w:pPr>
            </w:p>
          </w:sdtContent>
        </w:sdt>
      </w:sdtContent>
    </w:sdt>
    <w:sdt>
      <w:sdtPr>
        <w:alias w:val="patvirtinta"/>
        <w:tag w:val="part_e84fb272ce374a249e4d092182d03c8c"/>
        <w:lock w:val="sdtLocked"/>
        <w:richText/>
      </w:sdtPr>
      <w:sdtContent>
        <w:p>
          <w:pPr>
            <w:ind w:left="4535"/>
          </w:pPr>
          <w:r>
            <w:br w:type="page"/>
            <w:t>PATVIRTINTA</w:t>
          </w:r>
        </w:p>
        <w:p>
          <w:pPr>
            <w:ind w:left="4535"/>
          </w:pPr>
          <w:r>
            <w:t xml:space="preserve">Lietuvos automobilių kelių direkcijos prie </w:t>
          </w:r>
        </w:p>
        <w:p>
          <w:pPr>
            <w:ind w:left="4535"/>
          </w:pPr>
          <w:r>
            <w:t xml:space="preserve">Susisiekimo ministerijos direktoriaus </w:t>
          </w:r>
        </w:p>
        <w:p>
          <w:pPr>
            <w:ind w:left="4535"/>
          </w:pPr>
          <w:r>
            <w:t>2010 m. birželio 17 d. įsakymu Nr. V-150</w:t>
          </w:r>
        </w:p>
        <w:p/>
        <w:p>
          <w:pPr>
            <w:jc w:val="center"/>
            <w:rPr>
              <w:b/>
            </w:rPr>
          </w:pPr>
          <w:sdt>
            <w:sdtPr>
              <w:alias w:val="Pavadinimas"/>
              <w:tag w:val="title_e84fb272ce374a249e4d092182d03c8c"/>
              <w:lock w:val="sdtLocked"/>
              <w:richText/>
            </w:sdtPr>
            <w:sdtContent>
              <w:r>
                <w:rPr>
                  <w:b/>
                  <w:caps/>
                </w:rPr>
                <w:t xml:space="preserve">Automobilių kelių asfalto dangų priežiūrai skirtų medžiagų ir medžiagų mišinių techninių reikalavimų aprašas </w:t>
              </w:r>
              <w:r>
                <w:rPr>
                  <w:b/>
                  <w:i/>
                  <w:caps/>
                </w:rPr>
                <w:t>TRA APM 10</w:t>
              </w:r>
              <w:r>
                <w:rPr>
                  <w:b/>
                  <w:i/>
                </w:rPr>
                <w:t xml:space="preserve"> </w:t>
              </w:r>
            </w:sdtContent>
          </w:sdt>
        </w:p>
        <w:p>
          <w:pPr>
            <w:jc w:val="center"/>
          </w:pPr>
        </w:p>
        <w:sdt>
          <w:sdtPr>
            <w:alias w:val="skyrius"/>
            <w:tag w:val="part_f926aca259f3479798f26a5fe53af905"/>
            <w:lock w:val="sdtLocked"/>
            <w:richText/>
          </w:sdtPr>
          <w:sdtContent>
            <w:p>
              <w:pPr>
                <w:jc w:val="center"/>
                <w:rPr>
                  <w:b/>
                </w:rPr>
              </w:pPr>
              <w:sdt>
                <w:sdtPr>
                  <w:alias w:val="Numeris"/>
                  <w:tag w:val="nr_f926aca259f3479798f26a5fe53af905"/>
                  <w:lock w:val="sdtLocked"/>
                  <w:richText/>
                </w:sdtPr>
                <w:sdtContent>
                  <w:r>
                    <w:rPr>
                      <w:b/>
                    </w:rPr>
                    <w:t>I</w:t>
                  </w:r>
                </w:sdtContent>
              </w:sdt>
              <w:r>
                <w:rPr>
                  <w:b/>
                </w:rPr>
                <w:t xml:space="preserve"> SKYRIUS. </w:t>
              </w:r>
              <w:sdt>
                <w:sdtPr>
                  <w:alias w:val="Pavadinimas"/>
                  <w:tag w:val="title_f926aca259f3479798f26a5fe53af905"/>
                  <w:lock w:val="sdtLocked"/>
                  <w:richText/>
                </w:sdtPr>
                <w:sdtContent>
                  <w:r>
                    <w:rPr>
                      <w:b/>
                    </w:rPr>
                    <w:t>BENDROSIOS NUOSTATOS</w:t>
                  </w:r>
                </w:sdtContent>
              </w:sdt>
            </w:p>
            <w:p/>
            <w:sdt>
              <w:sdtPr>
                <w:alias w:val="1 p."/>
                <w:tag w:val="part_ac984bba148e45d286afcdaf98862073"/>
                <w:lock w:val="sdtLocked"/>
                <w:richText/>
              </w:sdtPr>
              <w:sdtContent>
                <w:p>
                  <w:pPr>
                    <w:ind w:firstLine="567"/>
                    <w:jc w:val="both"/>
                  </w:pPr>
                  <w:sdt>
                    <w:sdtPr>
                      <w:alias w:val="Numeris"/>
                      <w:tag w:val="nr_ac984bba148e45d286afcdaf98862073"/>
                      <w:lock w:val="sdtLocked"/>
                      <w:richText/>
                    </w:sdtPr>
                    <w:sdtContent>
                      <w:r>
                        <w:rPr>
                          <w:b/>
                        </w:rPr>
                        <w:t>1</w:t>
                      </w:r>
                    </w:sdtContent>
                  </w:sdt>
                  <w:r>
                    <w:rPr>
                      <w:b/>
                    </w:rPr>
                    <w:t xml:space="preserve">. </w:t>
                  </w:r>
                  <w:r>
                    <w:t>Automobilių kelių asfalto dangų priežiūrai skirtų medžiagų ir medžiagų mišinių techninių reikalavimų apraše TRA APM 10 (toliau – aprašas) išdėstyti reikalavimai medžiagoms ir jų mišiniams, naudojamiems įrengti paviršiaus apdarą (PA), šlamo dangas (ŠL) ir plonus asfalto sluoksnius ant hidroizoliacijos (PAS-H) valstybinės reikšmės keliuose. Šis dokumentas taip pat gali būti taikomas vietinės reikšmės keliams (gatvėms), kitoms eismo zonoms.</w:t>
                  </w:r>
                </w:p>
              </w:sdtContent>
            </w:sdt>
            <w:sdt>
              <w:sdtPr>
                <w:alias w:val="2 p."/>
                <w:tag w:val="part_2df9175880b7495c876ed2379f9f130f"/>
                <w:lock w:val="sdtLocked"/>
                <w:richText/>
              </w:sdtPr>
              <w:sdtContent>
                <w:p>
                  <w:pPr>
                    <w:ind w:firstLine="567"/>
                    <w:jc w:val="both"/>
                  </w:pPr>
                  <w:sdt>
                    <w:sdtPr>
                      <w:alias w:val="Numeris"/>
                      <w:tag w:val="nr_2df9175880b7495c876ed2379f9f130f"/>
                      <w:lock w:val="sdtLocked"/>
                      <w:richText/>
                    </w:sdtPr>
                    <w:sdtContent>
                      <w:r>
                        <w:rPr>
                          <w:b/>
                        </w:rPr>
                        <w:t>2</w:t>
                      </w:r>
                    </w:sdtContent>
                  </w:sdt>
                  <w:r>
                    <w:rPr>
                      <w:b/>
                    </w:rPr>
                    <w:t xml:space="preserve">. </w:t>
                  </w:r>
                  <w:r>
                    <w:t>Šiuo aprašu yra įgyvendinami šie Lietuvos standartai:</w:t>
                  </w:r>
                </w:p>
                <w:p>
                  <w:pPr>
                    <w:ind w:firstLine="567"/>
                    <w:jc w:val="both"/>
                  </w:pPr>
                  <w:r>
                    <w:t>– LST EN 12271 „Paviršiaus apdaras. Reikalavimai“;</w:t>
                  </w:r>
                </w:p>
                <w:p>
                  <w:pPr>
                    <w:ind w:firstLine="567"/>
                    <w:jc w:val="both"/>
                  </w:pPr>
                  <w:r>
                    <w:t>– LST EN 12273 „Šlamo dangos. Reikalavimai“;</w:t>
                  </w:r>
                </w:p>
                <w:p>
                  <w:pPr>
                    <w:ind w:firstLine="567"/>
                    <w:jc w:val="both"/>
                  </w:pPr>
                  <w:r>
                    <w:t>– LST EN 13108-1 „Bituminiai mišiniai. Medžiagos techniniai reikalavimai. 1 dalis. Asfaltbetonis“.</w:t>
                  </w:r>
                </w:p>
                <w:p>
                  <w:pPr>
                    <w:ind w:firstLine="567"/>
                    <w:jc w:val="both"/>
                  </w:pPr>
                  <w:r>
                    <w:t>Bandymo ir atitikties įvertinimo reikalavimai, nurodyti šio techninių reikalavimų aprašo TRA APM 10 VIII skyriuje, įsigalios nuo 2011 m. sausio 1 dienos.</w:t>
                  </w:r>
                </w:p>
              </w:sdtContent>
            </w:sdt>
            <w:sdt>
              <w:sdtPr>
                <w:alias w:val="3 p."/>
                <w:tag w:val="part_67b0b816129b4f2a80f5c3bc9a898bb7"/>
                <w:lock w:val="sdtLocked"/>
                <w:richText/>
              </w:sdtPr>
              <w:sdtContent>
                <w:p>
                  <w:pPr>
                    <w:ind w:firstLine="567"/>
                    <w:jc w:val="both"/>
                  </w:pPr>
                  <w:sdt>
                    <w:sdtPr>
                      <w:alias w:val="Numeris"/>
                      <w:tag w:val="nr_67b0b816129b4f2a80f5c3bc9a898bb7"/>
                      <w:lock w:val="sdtLocked"/>
                      <w:richText/>
                    </w:sdtPr>
                    <w:sdtContent>
                      <w:r>
                        <w:rPr>
                          <w:b/>
                        </w:rPr>
                        <w:t>3</w:t>
                      </w:r>
                    </w:sdtContent>
                  </w:sdt>
                  <w:r>
                    <w:rPr>
                      <w:b/>
                    </w:rPr>
                    <w:t xml:space="preserve">. </w:t>
                  </w:r>
                  <w:r>
                    <w:t>Kiekvienas statybos produktas,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Laisvo statybos produkto judėjimo apribojimai pateisinami, jeigu neužtikrinamas lygiavertis jo apsaugos lygis arba visuomenės saugumo, žmonių, gyvūnų ar augalų sveikatos bei gyvybės apsaugos sumetimais.</w:t>
                  </w:r>
                </w:p>
              </w:sdtContent>
            </w:sdt>
            <w:sdt>
              <w:sdtPr>
                <w:alias w:val="4 p."/>
                <w:tag w:val="part_c458db84d8ba43289e13b5d1d1c232c7"/>
                <w:lock w:val="sdtLocked"/>
                <w:richText/>
              </w:sdtPr>
              <w:sdtContent>
                <w:p>
                  <w:pPr>
                    <w:ind w:firstLine="567"/>
                    <w:jc w:val="both"/>
                  </w:pPr>
                  <w:sdt>
                    <w:sdtPr>
                      <w:alias w:val="Numeris"/>
                      <w:tag w:val="nr_c458db84d8ba43289e13b5d1d1c232c7"/>
                      <w:lock w:val="sdtLocked"/>
                      <w:richText/>
                    </w:sdtPr>
                    <w:sdtContent>
                      <w:r>
                        <w:rPr>
                          <w:b/>
                        </w:rPr>
                        <w:t>4</w:t>
                      </w:r>
                    </w:sdtContent>
                  </w:sdt>
                  <w:r>
                    <w:rPr>
                      <w:b/>
                    </w:rPr>
                    <w:t xml:space="preserve">. </w:t>
                  </w:r>
                  <w:r>
                    <w:t>Techninių reikalavimų aprašas TRA APM 10 parengtas atsižvelgiant į Vokietijos kelių tiesimo techninių specifikacijų „Zusätzliche Technische Vertragsbedingungen und Richtlinien für die Bauliche Erhaltung von Verkehrsflächen – Asphaltbauweisen ZTV BEA-StB 09“ (FGSV, Entwurf) nuostatas.</w:t>
                  </w:r>
                </w:p>
                <w:p>
                  <w:pPr>
                    <w:rPr>
                      <w:b/>
                    </w:rPr>
                  </w:pPr>
                </w:p>
              </w:sdtContent>
            </w:sdt>
          </w:sdtContent>
        </w:sdt>
        <w:sdt>
          <w:sdtPr>
            <w:alias w:val="skyrius"/>
            <w:tag w:val="part_2496c63875b14759a9109b3f9857b421"/>
            <w:lock w:val="sdtLocked"/>
            <w:richText/>
          </w:sdtPr>
          <w:sdtContent>
            <w:p>
              <w:pPr>
                <w:jc w:val="center"/>
                <w:rPr>
                  <w:b/>
                </w:rPr>
              </w:pPr>
              <w:sdt>
                <w:sdtPr>
                  <w:alias w:val="Numeris"/>
                  <w:tag w:val="nr_2496c63875b14759a9109b3f9857b421"/>
                  <w:lock w:val="sdtLocked"/>
                  <w:richText/>
                </w:sdtPr>
                <w:sdtContent>
                  <w:r>
                    <w:rPr>
                      <w:b/>
                    </w:rPr>
                    <w:t>II</w:t>
                  </w:r>
                </w:sdtContent>
              </w:sdt>
              <w:r>
                <w:rPr>
                  <w:b/>
                </w:rPr>
                <w:t xml:space="preserve"> SKYRIUS. </w:t>
              </w:r>
              <w:sdt>
                <w:sdtPr>
                  <w:alias w:val="Pavadinimas"/>
                  <w:tag w:val="title_2496c63875b14759a9109b3f9857b421"/>
                  <w:lock w:val="sdtLocked"/>
                  <w:richText/>
                </w:sdtPr>
                <w:sdtContent>
                  <w:r>
                    <w:rPr>
                      <w:b/>
                    </w:rPr>
                    <w:t>NUORODOS</w:t>
                  </w:r>
                </w:sdtContent>
              </w:sdt>
            </w:p>
            <w:p/>
            <w:sdt>
              <w:sdtPr>
                <w:alias w:val="5 p."/>
                <w:tag w:val="part_3973004b25384ab6a2f481363379cbd7"/>
                <w:lock w:val="sdtLocked"/>
                <w:richText/>
              </w:sdtPr>
              <w:sdtContent>
                <w:p>
                  <w:pPr>
                    <w:ind w:firstLine="567"/>
                    <w:jc w:val="both"/>
                  </w:pPr>
                  <w:sdt>
                    <w:sdtPr>
                      <w:alias w:val="Numeris"/>
                      <w:tag w:val="nr_3973004b25384ab6a2f481363379cbd7"/>
                      <w:lock w:val="sdtLocked"/>
                      <w:richText/>
                    </w:sdtPr>
                    <w:sdtContent>
                      <w:r>
                        <w:rPr>
                          <w:b/>
                        </w:rPr>
                        <w:t>5</w:t>
                      </w:r>
                    </w:sdtContent>
                  </w:sdt>
                  <w:r>
                    <w:rPr>
                      <w:b/>
                    </w:rPr>
                    <w:t xml:space="preserve">. </w:t>
                  </w:r>
                  <w:r>
                    <w:t>Techninių reikalavimų apraše TRA APM 10 pateiktos nuorodos į šiuos dokumentus:</w:t>
                  </w:r>
                </w:p>
                <w:sdt>
                  <w:sdtPr>
                    <w:alias w:val="5.1 p."/>
                    <w:tag w:val="part_607a5b0834fa4c128279fe265bf1076a"/>
                    <w:lock w:val="sdtLocked"/>
                    <w:richText/>
                  </w:sdtPr>
                  <w:sdtContent>
                    <w:p>
                      <w:pPr>
                        <w:ind w:firstLine="567"/>
                        <w:jc w:val="both"/>
                      </w:pPr>
                      <w:sdt>
                        <w:sdtPr>
                          <w:alias w:val="Numeris"/>
                          <w:tag w:val="nr_607a5b0834fa4c128279fe265bf1076a"/>
                          <w:lock w:val="sdtLocked"/>
                          <w:richText/>
                        </w:sdtPr>
                        <w:sdtContent>
                          <w:r>
                            <w:t>5.1</w:t>
                          </w:r>
                        </w:sdtContent>
                      </w:sdt>
                      <w:r>
                        <w:t xml:space="preserve">. Automobilių kelių mineralinių medžiagų techninių reikalavimų aprašą TRA MIN 07 (Žin., 2007, Nr. </w:t>
                      </w:r>
                      <w:fldSimple w:instr="HYPERLINK https://www.e-tar.lt/portal/lt/legalAct/TAR.660AACC2CBFF \t _blank">
                        <w:r>
                          <w:rPr>
                            <w:u w:val="single"/>
                            <w:color w:val="0000FF" w:themeColor="hyperlink"/>
                          </w:rPr>
                          <w:t>16-619</w:t>
                        </w:r>
                      </w:fldSimple>
                      <w:r>
                        <w:t>);</w:t>
                      </w:r>
                    </w:p>
                  </w:sdtContent>
                </w:sdt>
                <w:sdt>
                  <w:sdtPr>
                    <w:alias w:val="5.2 p."/>
                    <w:tag w:val="part_de7229472d814e1a8dbbe4bc8a83ceac"/>
                    <w:lock w:val="sdtLocked"/>
                    <w:richText/>
                  </w:sdtPr>
                  <w:sdtContent>
                    <w:p>
                      <w:pPr>
                        <w:ind w:firstLine="567"/>
                        <w:jc w:val="both"/>
                      </w:pPr>
                      <w:sdt>
                        <w:sdtPr>
                          <w:alias w:val="Numeris"/>
                          <w:tag w:val="nr_de7229472d814e1a8dbbe4bc8a83ceac"/>
                          <w:lock w:val="sdtLocked"/>
                          <w:richText/>
                        </w:sdtPr>
                        <w:sdtContent>
                          <w:r>
                            <w:t>5.2</w:t>
                          </w:r>
                        </w:sdtContent>
                      </w:sdt>
                      <w:r>
                        <w:t xml:space="preserve">. Automobilių kelių bitumų ir polimerais modifikuotų bitumų techninių reikalavimų aprašą TRA BITUMAS 08 (Žin., 2009, Nr. </w:t>
                      </w:r>
                      <w:fldSimple w:instr="HYPERLINK https://www.e-tar.lt/portal/lt/legalAct/TAR.CE573A1FAFF7 \t _blank">
                        <w:r>
                          <w:rPr>
                            <w:u w:val="single"/>
                            <w:color w:val="0000FF" w:themeColor="hyperlink"/>
                          </w:rPr>
                          <w:t>8-300</w:t>
                        </w:r>
                      </w:fldSimple>
                      <w:r>
                        <w:t>);</w:t>
                      </w:r>
                    </w:p>
                  </w:sdtContent>
                </w:sdt>
                <w:sdt>
                  <w:sdtPr>
                    <w:alias w:val="5.3 p."/>
                    <w:tag w:val="part_d296c59c77064db08baad5a3cb6a744f"/>
                    <w:lock w:val="sdtLocked"/>
                    <w:richText/>
                  </w:sdtPr>
                  <w:sdtContent>
                    <w:p>
                      <w:pPr>
                        <w:ind w:firstLine="567"/>
                        <w:jc w:val="both"/>
                      </w:pPr>
                      <w:sdt>
                        <w:sdtPr>
                          <w:alias w:val="Numeris"/>
                          <w:tag w:val="nr_d296c59c77064db08baad5a3cb6a744f"/>
                          <w:lock w:val="sdtLocked"/>
                          <w:richText/>
                        </w:sdtPr>
                        <w:sdtContent>
                          <w:r>
                            <w:t>5.3</w:t>
                          </w:r>
                        </w:sdtContent>
                      </w:sdt>
                      <w:r>
                        <w:t xml:space="preserve">. Automobilių kelių bituminių emulsijų techninių reikalavimų aprašą TRA BE 08 (Žin., 2009, Nr. </w:t>
                      </w:r>
                      <w:fldSimple w:instr="HYPERLINK https://www.e-tar.lt/portal/lt/legalAct/TAR.9B0BD1A692BB \t _blank">
                        <w:r>
                          <w:rPr>
                            <w:u w:val="single"/>
                            <w:color w:val="0000FF" w:themeColor="hyperlink"/>
                          </w:rPr>
                          <w:t>8-306</w:t>
                        </w:r>
                      </w:fldSimple>
                      <w:r>
                        <w:t>);</w:t>
                      </w:r>
                    </w:p>
                  </w:sdtContent>
                </w:sdt>
                <w:sdt>
                  <w:sdtPr>
                    <w:alias w:val="5.4 p."/>
                    <w:tag w:val="part_cadf957d348946af89c7d273233f784f"/>
                    <w:lock w:val="sdtLocked"/>
                    <w:richText/>
                  </w:sdtPr>
                  <w:sdtContent>
                    <w:p>
                      <w:pPr>
                        <w:ind w:firstLine="567"/>
                        <w:jc w:val="both"/>
                      </w:pPr>
                      <w:sdt>
                        <w:sdtPr>
                          <w:alias w:val="Numeris"/>
                          <w:tag w:val="nr_cadf957d348946af89c7d273233f784f"/>
                          <w:lock w:val="sdtLocked"/>
                          <w:richText/>
                        </w:sdtPr>
                        <w:sdtContent>
                          <w:r>
                            <w:t>5.4</w:t>
                          </w:r>
                        </w:sdtContent>
                      </w:sdt>
                      <w:r>
                        <w:t xml:space="preserve">. </w:t>
                      </w:r>
                      <w:r>
                        <w:rPr>
                          <w:bCs/>
                        </w:rPr>
                        <w:t>LST EN 933-1 „</w:t>
                      </w:r>
                      <w:r>
                        <w:t>Užpildų geometrinių savybių nustatymo metodai. 1 dalis. Granuliometrinės sudėties nustatymas. Sijojimo metodas“;</w:t>
                      </w:r>
                    </w:p>
                  </w:sdtContent>
                </w:sdt>
                <w:sdt>
                  <w:sdtPr>
                    <w:alias w:val="5.5 p."/>
                    <w:tag w:val="part_5f3f90c1331e4df287d04031a3d10624"/>
                    <w:lock w:val="sdtLocked"/>
                    <w:richText/>
                  </w:sdtPr>
                  <w:sdtContent>
                    <w:p>
                      <w:pPr>
                        <w:ind w:firstLine="567"/>
                        <w:jc w:val="both"/>
                      </w:pPr>
                      <w:sdt>
                        <w:sdtPr>
                          <w:alias w:val="Numeris"/>
                          <w:tag w:val="nr_5f3f90c1331e4df287d04031a3d10624"/>
                          <w:lock w:val="sdtLocked"/>
                          <w:richText/>
                        </w:sdtPr>
                        <w:sdtContent>
                          <w:r>
                            <w:t>5.5</w:t>
                          </w:r>
                        </w:sdtContent>
                      </w:sdt>
                      <w:r>
                        <w:t xml:space="preserve">. </w:t>
                      </w:r>
                      <w:r>
                        <w:rPr>
                          <w:bCs/>
                        </w:rPr>
                        <w:t>LST EN 933-6 „Užpildų geometrinių savybių nustatymo metodai. 6 dalis. Paviršiaus charakteristikų įvertinimas. Užpildų birumo koeficientas“;</w:t>
                      </w:r>
                    </w:p>
                  </w:sdtContent>
                </w:sdt>
                <w:sdt>
                  <w:sdtPr>
                    <w:alias w:val="5.6 p."/>
                    <w:tag w:val="part_9941ecb95e3e4d429af366747d2fd1ae"/>
                    <w:lock w:val="sdtLocked"/>
                    <w:richText/>
                  </w:sdtPr>
                  <w:sdtContent>
                    <w:p>
                      <w:pPr>
                        <w:ind w:firstLine="567"/>
                        <w:jc w:val="both"/>
                      </w:pPr>
                      <w:sdt>
                        <w:sdtPr>
                          <w:alias w:val="Numeris"/>
                          <w:tag w:val="nr_9941ecb95e3e4d429af366747d2fd1ae"/>
                          <w:lock w:val="sdtLocked"/>
                          <w:richText/>
                        </w:sdtPr>
                        <w:sdtContent>
                          <w:r>
                            <w:t>5.6</w:t>
                          </w:r>
                        </w:sdtContent>
                      </w:sdt>
                      <w:r>
                        <w:t>. LST EN 1097-6 „Užpildų mechaninių ir fizikinių savybių nustatymo metodai. 6 dalis. Dalelių tankio ir įmirkio nustatymas“;</w:t>
                      </w:r>
                    </w:p>
                  </w:sdtContent>
                </w:sdt>
                <w:sdt>
                  <w:sdtPr>
                    <w:alias w:val="5.7 p."/>
                    <w:tag w:val="part_8d8a956653684df29f32d6947f3a9cf2"/>
                    <w:lock w:val="sdtLocked"/>
                    <w:richText/>
                  </w:sdtPr>
                  <w:sdtContent>
                    <w:p>
                      <w:pPr>
                        <w:ind w:firstLine="567"/>
                        <w:jc w:val="both"/>
                      </w:pPr>
                      <w:sdt>
                        <w:sdtPr>
                          <w:alias w:val="Numeris"/>
                          <w:tag w:val="nr_8d8a956653684df29f32d6947f3a9cf2"/>
                          <w:lock w:val="sdtLocked"/>
                          <w:richText/>
                        </w:sdtPr>
                        <w:sdtContent>
                          <w:r>
                            <w:t>5.7</w:t>
                          </w:r>
                        </w:sdtContent>
                      </w:sdt>
                      <w:r>
                        <w:t>. LST EN 1426 „Bitumas ir bituminiai rišikliai. Penetracijos nustatymas“;</w:t>
                      </w:r>
                    </w:p>
                  </w:sdtContent>
                </w:sdt>
                <w:sdt>
                  <w:sdtPr>
                    <w:alias w:val="5.8 p."/>
                    <w:tag w:val="part_8868c4f2cc434bb89ca9bd9a7a07e74c"/>
                    <w:lock w:val="sdtLocked"/>
                    <w:richText/>
                  </w:sdtPr>
                  <w:sdtContent>
                    <w:p>
                      <w:pPr>
                        <w:ind w:firstLine="567"/>
                        <w:jc w:val="both"/>
                      </w:pPr>
                      <w:sdt>
                        <w:sdtPr>
                          <w:alias w:val="Numeris"/>
                          <w:tag w:val="nr_8868c4f2cc434bb89ca9bd9a7a07e74c"/>
                          <w:lock w:val="sdtLocked"/>
                          <w:richText/>
                        </w:sdtPr>
                        <w:sdtContent>
                          <w:r>
                            <w:t>5.8</w:t>
                          </w:r>
                        </w:sdtContent>
                      </w:sdt>
                      <w:r>
                        <w:t>. LST EN 1427 „Bitumas ir bituminiai rišikliai. Minkštėjimo temperatūros nustatymas. Žiedo ir rutulio metodas“;</w:t>
                      </w:r>
                    </w:p>
                  </w:sdtContent>
                </w:sdt>
                <w:sdt>
                  <w:sdtPr>
                    <w:alias w:val="5.9 p."/>
                    <w:tag w:val="part_ef8d823f9d614c7395db0e5af16a7b74"/>
                    <w:lock w:val="sdtLocked"/>
                    <w:richText/>
                  </w:sdtPr>
                  <w:sdtContent>
                    <w:p>
                      <w:pPr>
                        <w:ind w:firstLine="567"/>
                        <w:jc w:val="both"/>
                      </w:pPr>
                      <w:sdt>
                        <w:sdtPr>
                          <w:alias w:val="Numeris"/>
                          <w:tag w:val="nr_ef8d823f9d614c7395db0e5af16a7b74"/>
                          <w:lock w:val="sdtLocked"/>
                          <w:richText/>
                        </w:sdtPr>
                        <w:sdtContent>
                          <w:r>
                            <w:t>5.9</w:t>
                          </w:r>
                        </w:sdtContent>
                      </w:sdt>
                      <w:r>
                        <w:t>. LST EN ISO 11819-1 „Akustika. Kelio dangos paviršiaus poveikio eismo triukšmui matavimas. 1 dalis. Statistinis metodas“;</w:t>
                      </w:r>
                    </w:p>
                  </w:sdtContent>
                </w:sdt>
                <w:sdt>
                  <w:sdtPr>
                    <w:alias w:val="5.10 p."/>
                    <w:tag w:val="part_6d284098b1c74d1a906fc41059c050da"/>
                    <w:lock w:val="sdtLocked"/>
                    <w:richText/>
                  </w:sdtPr>
                  <w:sdtContent>
                    <w:p>
                      <w:pPr>
                        <w:ind w:firstLine="567"/>
                        <w:jc w:val="both"/>
                      </w:pPr>
                      <w:sdt>
                        <w:sdtPr>
                          <w:alias w:val="Numeris"/>
                          <w:tag w:val="nr_6d284098b1c74d1a906fc41059c050da"/>
                          <w:lock w:val="sdtLocked"/>
                          <w:richText/>
                        </w:sdtPr>
                        <w:sdtContent>
                          <w:r>
                            <w:t>5.10</w:t>
                          </w:r>
                        </w:sdtContent>
                      </w:sdt>
                      <w:r>
                        <w:t>. LST EN 12272-1 „Paviršiaus apdaras (apdorojimas). Bandymo metodai. 1 dalis. Rišiklio ir skaldelės paskleidimo norma (laipsnis) ir tikslumas“;</w:t>
                      </w:r>
                    </w:p>
                  </w:sdtContent>
                </w:sdt>
                <w:sdt>
                  <w:sdtPr>
                    <w:alias w:val="5.11 p."/>
                    <w:tag w:val="part_b5c48e0eae184beb9e14e7517c2dfeb4"/>
                    <w:lock w:val="sdtLocked"/>
                    <w:richText/>
                  </w:sdtPr>
                  <w:sdtContent>
                    <w:p>
                      <w:pPr>
                        <w:ind w:firstLine="567"/>
                        <w:jc w:val="both"/>
                      </w:pPr>
                      <w:sdt>
                        <w:sdtPr>
                          <w:alias w:val="Numeris"/>
                          <w:tag w:val="nr_b5c48e0eae184beb9e14e7517c2dfeb4"/>
                          <w:lock w:val="sdtLocked"/>
                          <w:richText/>
                        </w:sdtPr>
                        <w:sdtContent>
                          <w:r>
                            <w:t>5.11</w:t>
                          </w:r>
                        </w:sdtContent>
                      </w:sdt>
                      <w:r>
                        <w:t>. LST EN 12272-2 „Paviršiaus apdaras (apdorojimas). Bandymo metodai. 2 dalis. Apžiūrimasis defektų įvertinimas“;</w:t>
                      </w:r>
                    </w:p>
                  </w:sdtContent>
                </w:sdt>
                <w:sdt>
                  <w:sdtPr>
                    <w:alias w:val="5.12 p."/>
                    <w:tag w:val="part_c10e78383c284d1c89a6e1ae1f097910"/>
                    <w:lock w:val="sdtLocked"/>
                    <w:richText/>
                  </w:sdtPr>
                  <w:sdtContent>
                    <w:p>
                      <w:pPr>
                        <w:ind w:firstLine="567"/>
                        <w:jc w:val="both"/>
                      </w:pPr>
                      <w:sdt>
                        <w:sdtPr>
                          <w:alias w:val="Numeris"/>
                          <w:tag w:val="nr_c10e78383c284d1c89a6e1ae1f097910"/>
                          <w:lock w:val="sdtLocked"/>
                          <w:richText/>
                        </w:sdtPr>
                        <w:sdtContent>
                          <w:r>
                            <w:t>5.12</w:t>
                          </w:r>
                        </w:sdtContent>
                      </w:sdt>
                      <w:r>
                        <w:t>. LST EN 12272-3 „Paviršiaus apdaras (apdorojimas). Bandymo metodai. 3 dalis. Rišiklio ir mineralinės medžiagos sukibimo nustatymas Vialit plokštelės smūgio bandymo metodu“;</w:t>
                      </w:r>
                    </w:p>
                  </w:sdtContent>
                </w:sdt>
                <w:sdt>
                  <w:sdtPr>
                    <w:alias w:val="5.13 p."/>
                    <w:tag w:val="part_28164616bba349f4b1cc964cc11d9060"/>
                    <w:lock w:val="sdtLocked"/>
                    <w:richText/>
                  </w:sdtPr>
                  <w:sdtContent>
                    <w:p>
                      <w:pPr>
                        <w:ind w:firstLine="567"/>
                        <w:jc w:val="both"/>
                      </w:pPr>
                      <w:sdt>
                        <w:sdtPr>
                          <w:alias w:val="Numeris"/>
                          <w:tag w:val="nr_28164616bba349f4b1cc964cc11d9060"/>
                          <w:lock w:val="sdtLocked"/>
                          <w:richText/>
                        </w:sdtPr>
                        <w:sdtContent>
                          <w:r>
                            <w:t>5.13</w:t>
                          </w:r>
                        </w:sdtContent>
                      </w:sdt>
                      <w:r>
                        <w:t>. LST EN 12274-2 „Šlamo dangos. Bandymo metodai. 2 dalis. Rišiklio liekamojo kiekio nustatymas“;</w:t>
                      </w:r>
                    </w:p>
                  </w:sdtContent>
                </w:sdt>
                <w:sdt>
                  <w:sdtPr>
                    <w:alias w:val="5.14 p."/>
                    <w:tag w:val="part_1f5b0dbd7c4442a8b0b046dd5ae4d869"/>
                    <w:lock w:val="sdtLocked"/>
                    <w:richText/>
                  </w:sdtPr>
                  <w:sdtContent>
                    <w:p>
                      <w:pPr>
                        <w:ind w:firstLine="567"/>
                        <w:jc w:val="both"/>
                      </w:pPr>
                      <w:sdt>
                        <w:sdtPr>
                          <w:alias w:val="Numeris"/>
                          <w:tag w:val="nr_1f5b0dbd7c4442a8b0b046dd5ae4d869"/>
                          <w:lock w:val="sdtLocked"/>
                          <w:richText/>
                        </w:sdtPr>
                        <w:sdtContent>
                          <w:r>
                            <w:t>5.14</w:t>
                          </w:r>
                        </w:sdtContent>
                      </w:sdt>
                      <w:r>
                        <w:t>. LST EN 12274-6 „Šlamo dangos. Bandymo metodai. 6 dalis. Pakloto mišinio kiekis“;</w:t>
                      </w:r>
                    </w:p>
                  </w:sdtContent>
                </w:sdt>
                <w:sdt>
                  <w:sdtPr>
                    <w:alias w:val="5.15 p."/>
                    <w:tag w:val="part_1211db28e16f492c941cc6e106edcb39"/>
                    <w:lock w:val="sdtLocked"/>
                    <w:richText/>
                  </w:sdtPr>
                  <w:sdtContent>
                    <w:p>
                      <w:pPr>
                        <w:ind w:firstLine="567"/>
                        <w:jc w:val="both"/>
                      </w:pPr>
                      <w:sdt>
                        <w:sdtPr>
                          <w:alias w:val="Numeris"/>
                          <w:tag w:val="nr_1211db28e16f492c941cc6e106edcb39"/>
                          <w:lock w:val="sdtLocked"/>
                          <w:richText/>
                        </w:sdtPr>
                        <w:sdtContent>
                          <w:r>
                            <w:t>5.15</w:t>
                          </w:r>
                        </w:sdtContent>
                      </w:sdt>
                      <w:r>
                        <w:t>. LST EN 12274-7 „Šlamo dangos. Bandymo metodai. 7 dalis. Dilumo bandymas kratant“;</w:t>
                      </w:r>
                    </w:p>
                  </w:sdtContent>
                </w:sdt>
                <w:sdt>
                  <w:sdtPr>
                    <w:alias w:val="5.16 p."/>
                    <w:tag w:val="part_e3b5068fe7364ca3b33af5c3c0fb5c31"/>
                    <w:lock w:val="sdtLocked"/>
                    <w:richText/>
                  </w:sdtPr>
                  <w:sdtContent>
                    <w:p>
                      <w:pPr>
                        <w:ind w:firstLine="567"/>
                        <w:jc w:val="both"/>
                      </w:pPr>
                      <w:sdt>
                        <w:sdtPr>
                          <w:alias w:val="Numeris"/>
                          <w:tag w:val="nr_e3b5068fe7364ca3b33af5c3c0fb5c31"/>
                          <w:lock w:val="sdtLocked"/>
                          <w:richText/>
                        </w:sdtPr>
                        <w:sdtContent>
                          <w:r>
                            <w:t>5.16</w:t>
                          </w:r>
                        </w:sdtContent>
                      </w:sdt>
                      <w:r>
                        <w:t>. LST EN 12274-8 „Šlamo dangos. Bandymo metodai. 8 dalis. Apžiūrimasis defektų įvertinimas“;</w:t>
                      </w:r>
                    </w:p>
                  </w:sdtContent>
                </w:sdt>
                <w:sdt>
                  <w:sdtPr>
                    <w:alias w:val="5.17 p."/>
                    <w:tag w:val="part_b61f8fffba454fa4adad296e4196f360"/>
                    <w:lock w:val="sdtLocked"/>
                    <w:richText/>
                  </w:sdtPr>
                  <w:sdtContent>
                    <w:p>
                      <w:pPr>
                        <w:ind w:firstLine="567"/>
                        <w:jc w:val="both"/>
                      </w:pPr>
                      <w:sdt>
                        <w:sdtPr>
                          <w:alias w:val="Numeris"/>
                          <w:tag w:val="nr_b61f8fffba454fa4adad296e4196f360"/>
                          <w:lock w:val="sdtLocked"/>
                          <w:richText/>
                        </w:sdtPr>
                        <w:sdtContent>
                          <w:r>
                            <w:t>5.17</w:t>
                          </w:r>
                        </w:sdtContent>
                      </w:sdt>
                      <w:r>
                        <w:t>. LST EN 12591 „Bitumas ir bituminiai rišikliai. Kelių bitumo techniniai reikalavimai“;</w:t>
                      </w:r>
                    </w:p>
                  </w:sdtContent>
                </w:sdt>
                <w:sdt>
                  <w:sdtPr>
                    <w:alias w:val="5.18 p."/>
                    <w:tag w:val="part_5d08a55adeb7423f96b80d5bb1b7f460"/>
                    <w:lock w:val="sdtLocked"/>
                    <w:richText/>
                  </w:sdtPr>
                  <w:sdtContent>
                    <w:p>
                      <w:pPr>
                        <w:ind w:firstLine="567"/>
                        <w:jc w:val="both"/>
                      </w:pPr>
                      <w:sdt>
                        <w:sdtPr>
                          <w:alias w:val="Numeris"/>
                          <w:tag w:val="nr_5d08a55adeb7423f96b80d5bb1b7f460"/>
                          <w:lock w:val="sdtLocked"/>
                          <w:richText/>
                        </w:sdtPr>
                        <w:sdtContent>
                          <w:r>
                            <w:t>5.18</w:t>
                          </w:r>
                        </w:sdtContent>
                      </w:sdt>
                      <w:r>
                        <w:t xml:space="preserve">. </w:t>
                      </w:r>
                      <w:r>
                        <w:rPr>
                          <w:bCs/>
                        </w:rPr>
                        <w:t>LST EN 12697-1 „Bituminiai mišiniai. Karštojo asfalto mišinio bandymo metodai. 1 dalis. Tirpiojo rišiklio kiekis“;</w:t>
                      </w:r>
                    </w:p>
                  </w:sdtContent>
                </w:sdt>
                <w:sdt>
                  <w:sdtPr>
                    <w:alias w:val="5.19 p."/>
                    <w:tag w:val="part_5db484672bb645888b3cf4242670cb9d"/>
                    <w:lock w:val="sdtLocked"/>
                    <w:richText/>
                  </w:sdtPr>
                  <w:sdtContent>
                    <w:p>
                      <w:pPr>
                        <w:ind w:firstLine="567"/>
                        <w:jc w:val="both"/>
                      </w:pPr>
                      <w:sdt>
                        <w:sdtPr>
                          <w:alias w:val="Numeris"/>
                          <w:tag w:val="nr_5db484672bb645888b3cf4242670cb9d"/>
                          <w:lock w:val="sdtLocked"/>
                          <w:richText/>
                        </w:sdtPr>
                        <w:sdtContent>
                          <w:r>
                            <w:t>5.19</w:t>
                          </w:r>
                        </w:sdtContent>
                      </w:sdt>
                      <w:r>
                        <w:t xml:space="preserve">. </w:t>
                      </w:r>
                      <w:r>
                        <w:rPr>
                          <w:bCs/>
                        </w:rPr>
                        <w:t>LST EN 12697-2 „Bituminiai mišiniai. Karštojo asfalto mišinio bandymo metodai. 2 dalis. Granuliometrinės sudėties nustatymas“;</w:t>
                      </w:r>
                    </w:p>
                  </w:sdtContent>
                </w:sdt>
                <w:sdt>
                  <w:sdtPr>
                    <w:alias w:val="5.20 p."/>
                    <w:tag w:val="part_03ed0f11cf39492d963b81c5f40ead1d"/>
                    <w:lock w:val="sdtLocked"/>
                    <w:richText/>
                  </w:sdtPr>
                  <w:sdtContent>
                    <w:p>
                      <w:pPr>
                        <w:ind w:firstLine="567"/>
                        <w:jc w:val="both"/>
                      </w:pPr>
                      <w:sdt>
                        <w:sdtPr>
                          <w:alias w:val="Numeris"/>
                          <w:tag w:val="nr_03ed0f11cf39492d963b81c5f40ead1d"/>
                          <w:lock w:val="sdtLocked"/>
                          <w:richText/>
                        </w:sdtPr>
                        <w:sdtContent>
                          <w:r>
                            <w:t>5.20</w:t>
                          </w:r>
                        </w:sdtContent>
                      </w:sdt>
                      <w:r>
                        <w:t xml:space="preserve">. </w:t>
                      </w:r>
                      <w:r>
                        <w:rPr>
                          <w:bCs/>
                        </w:rPr>
                        <w:t>LST EN 12697-3 „Bituminiai mišiniai. Karštojo asfalto mišinio bandymo metodai. 3 dalis. Bitumo regeneravimas sūkiuoju garintuvu“;</w:t>
                      </w:r>
                    </w:p>
                  </w:sdtContent>
                </w:sdt>
                <w:sdt>
                  <w:sdtPr>
                    <w:alias w:val="5.21 p."/>
                    <w:tag w:val="part_e46eb2fad29943c48577670ccafbd698"/>
                    <w:lock w:val="sdtLocked"/>
                    <w:richText/>
                  </w:sdtPr>
                  <w:sdtContent>
                    <w:p>
                      <w:pPr>
                        <w:ind w:firstLine="567"/>
                        <w:jc w:val="both"/>
                      </w:pPr>
                      <w:sdt>
                        <w:sdtPr>
                          <w:alias w:val="Numeris"/>
                          <w:tag w:val="nr_e46eb2fad29943c48577670ccafbd698"/>
                          <w:lock w:val="sdtLocked"/>
                          <w:richText/>
                        </w:sdtPr>
                        <w:sdtContent>
                          <w:r>
                            <w:t>5.21</w:t>
                          </w:r>
                        </w:sdtContent>
                      </w:sdt>
                      <w:r>
                        <w:t xml:space="preserve">. </w:t>
                      </w:r>
                      <w:r>
                        <w:rPr>
                          <w:bCs/>
                        </w:rPr>
                        <w:t>LST EN 12697-4 „Bituminiai mišiniai. Karštojo asfalto mišinio bandymo metodai. 4 dalis. Bitumo regeneravimas. Frakcionavimo kolona“;</w:t>
                      </w:r>
                    </w:p>
                  </w:sdtContent>
                </w:sdt>
                <w:sdt>
                  <w:sdtPr>
                    <w:alias w:val="5.22 p."/>
                    <w:tag w:val="part_a165b9969ac44ad495d7ee2baab51443"/>
                    <w:lock w:val="sdtLocked"/>
                    <w:richText/>
                  </w:sdtPr>
                  <w:sdtContent>
                    <w:p>
                      <w:pPr>
                        <w:ind w:firstLine="567"/>
                        <w:jc w:val="both"/>
                      </w:pPr>
                      <w:sdt>
                        <w:sdtPr>
                          <w:alias w:val="Numeris"/>
                          <w:tag w:val="nr_a165b9969ac44ad495d7ee2baab51443"/>
                          <w:lock w:val="sdtLocked"/>
                          <w:richText/>
                        </w:sdtPr>
                        <w:sdtContent>
                          <w:r>
                            <w:t>5.22</w:t>
                          </w:r>
                        </w:sdtContent>
                      </w:sdt>
                      <w:r>
                        <w:t xml:space="preserve">. </w:t>
                      </w:r>
                      <w:r>
                        <w:rPr>
                          <w:bCs/>
                        </w:rPr>
                        <w:t>LST EN 12697-5 „</w:t>
                      </w:r>
                      <w:r>
                        <w:t>Bituminiai mišiniai. Karštojo asfalto mišinio bandymo metodai. 5 dalis. Didžiausio tankio nustatymas“;</w:t>
                      </w:r>
                    </w:p>
                  </w:sdtContent>
                </w:sdt>
                <w:sdt>
                  <w:sdtPr>
                    <w:alias w:val="5.23 p."/>
                    <w:tag w:val="part_1b4d484d886942fe98abed0e307a6660"/>
                    <w:lock w:val="sdtLocked"/>
                    <w:richText/>
                  </w:sdtPr>
                  <w:sdtContent>
                    <w:p>
                      <w:pPr>
                        <w:ind w:firstLine="567"/>
                        <w:jc w:val="both"/>
                      </w:pPr>
                      <w:sdt>
                        <w:sdtPr>
                          <w:alias w:val="Numeris"/>
                          <w:tag w:val="nr_1b4d484d886942fe98abed0e307a6660"/>
                          <w:lock w:val="sdtLocked"/>
                          <w:richText/>
                        </w:sdtPr>
                        <w:sdtContent>
                          <w:r>
                            <w:t>5.23</w:t>
                          </w:r>
                        </w:sdtContent>
                      </w:sdt>
                      <w:r>
                        <w:t xml:space="preserve">. </w:t>
                      </w:r>
                      <w:r>
                        <w:rPr>
                          <w:bCs/>
                        </w:rPr>
                        <w:t>LST EN 12697-6 „Bituminiai mišiniai. Karštojo asfalto mišinio bandymo metodai. 6 dalis. Bituminių bandinių tariamojo tankio nustatymas“;</w:t>
                      </w:r>
                    </w:p>
                  </w:sdtContent>
                </w:sdt>
                <w:sdt>
                  <w:sdtPr>
                    <w:alias w:val="5.24 p."/>
                    <w:tag w:val="part_959ccb12bc714f6fac8c6484e90f8162"/>
                    <w:lock w:val="sdtLocked"/>
                    <w:richText/>
                  </w:sdtPr>
                  <w:sdtContent>
                    <w:p>
                      <w:pPr>
                        <w:ind w:firstLine="567"/>
                        <w:jc w:val="both"/>
                      </w:pPr>
                      <w:sdt>
                        <w:sdtPr>
                          <w:alias w:val="Numeris"/>
                          <w:tag w:val="nr_959ccb12bc714f6fac8c6484e90f8162"/>
                          <w:lock w:val="sdtLocked"/>
                          <w:richText/>
                        </w:sdtPr>
                        <w:sdtContent>
                          <w:r>
                            <w:t>5.24</w:t>
                          </w:r>
                        </w:sdtContent>
                      </w:sdt>
                      <w:r>
                        <w:t xml:space="preserve">. </w:t>
                      </w:r>
                      <w:r>
                        <w:rPr>
                          <w:bCs/>
                        </w:rPr>
                        <w:t>LST EN 12697-8 „Bituminiai mišiniai. Karštojo asfalto mišinio bandymo metodai. 8 dalis. Bituminių bandinių tuštymėtumo rodiklių nustatymas“;</w:t>
                      </w:r>
                    </w:p>
                  </w:sdtContent>
                </w:sdt>
                <w:sdt>
                  <w:sdtPr>
                    <w:alias w:val="5.25 p."/>
                    <w:tag w:val="part_62e8e2deaa8b46d0ace58d4be9e1461f"/>
                    <w:lock w:val="sdtLocked"/>
                    <w:richText/>
                  </w:sdtPr>
                  <w:sdtContent>
                    <w:p>
                      <w:pPr>
                        <w:ind w:firstLine="567"/>
                        <w:jc w:val="both"/>
                      </w:pPr>
                      <w:sdt>
                        <w:sdtPr>
                          <w:alias w:val="Numeris"/>
                          <w:tag w:val="nr_62e8e2deaa8b46d0ace58d4be9e1461f"/>
                          <w:lock w:val="sdtLocked"/>
                          <w:richText/>
                        </w:sdtPr>
                        <w:sdtContent>
                          <w:r>
                            <w:t>5.25</w:t>
                          </w:r>
                        </w:sdtContent>
                      </w:sdt>
                      <w:r>
                        <w:t xml:space="preserve">. </w:t>
                      </w:r>
                      <w:r>
                        <w:rPr>
                          <w:bCs/>
                        </w:rPr>
                        <w:t>LST EN 12697-9 „Bituminiai mišiniai. Karštojo asfalto mišinio bandymo metodai. 9 dalis. Standartinio tankio nustatymas“;</w:t>
                      </w:r>
                    </w:p>
                  </w:sdtContent>
                </w:sdt>
                <w:sdt>
                  <w:sdtPr>
                    <w:alias w:val="5.26 p."/>
                    <w:tag w:val="part_6f13065ab3cd4ffbbc7d2bd906e5fc27"/>
                    <w:lock w:val="sdtLocked"/>
                    <w:richText/>
                  </w:sdtPr>
                  <w:sdtContent>
                    <w:p>
                      <w:pPr>
                        <w:ind w:firstLine="567"/>
                        <w:jc w:val="both"/>
                      </w:pPr>
                      <w:sdt>
                        <w:sdtPr>
                          <w:alias w:val="Numeris"/>
                          <w:tag w:val="nr_6f13065ab3cd4ffbbc7d2bd906e5fc27"/>
                          <w:lock w:val="sdtLocked"/>
                          <w:richText/>
                        </w:sdtPr>
                        <w:sdtContent>
                          <w:r>
                            <w:t>5.26</w:t>
                          </w:r>
                        </w:sdtContent>
                      </w:sdt>
                      <w:r>
                        <w:t xml:space="preserve">. </w:t>
                      </w:r>
                      <w:r>
                        <w:rPr>
                          <w:bCs/>
                        </w:rPr>
                        <w:t>LST EN 12697-18 „Bituminiai mišiniai. Karštojo asfalto mišinio bandymo metodai. 18 dalis. Rišiklio nusidrenavimas (sausinimas)“;</w:t>
                      </w:r>
                    </w:p>
                  </w:sdtContent>
                </w:sdt>
                <w:sdt>
                  <w:sdtPr>
                    <w:alias w:val="5.27 p."/>
                    <w:tag w:val="part_25866d1288764eecba4450a2d60489cd"/>
                    <w:lock w:val="sdtLocked"/>
                    <w:richText/>
                  </w:sdtPr>
                  <w:sdtContent>
                    <w:p>
                      <w:pPr>
                        <w:ind w:firstLine="567"/>
                        <w:jc w:val="both"/>
                      </w:pPr>
                      <w:sdt>
                        <w:sdtPr>
                          <w:alias w:val="Numeris"/>
                          <w:tag w:val="nr_25866d1288764eecba4450a2d60489cd"/>
                          <w:lock w:val="sdtLocked"/>
                          <w:richText/>
                        </w:sdtPr>
                        <w:sdtContent>
                          <w:r>
                            <w:t>5.27</w:t>
                          </w:r>
                        </w:sdtContent>
                      </w:sdt>
                      <w:r>
                        <w:t xml:space="preserve">. </w:t>
                      </w:r>
                      <w:r>
                        <w:rPr>
                          <w:bCs/>
                        </w:rPr>
                        <w:t>LST EN 12697-27 „Bituminiai mišiniai. Karštojo asfalto mišinio bandymo metodai. 27 dalis. Ėminių ėmimas“;</w:t>
                      </w:r>
                    </w:p>
                  </w:sdtContent>
                </w:sdt>
                <w:sdt>
                  <w:sdtPr>
                    <w:alias w:val="5.28 p."/>
                    <w:tag w:val="part_315e86f95cd247128bd828409b5c520a"/>
                    <w:lock w:val="sdtLocked"/>
                    <w:richText/>
                  </w:sdtPr>
                  <w:sdtContent>
                    <w:p>
                      <w:pPr>
                        <w:ind w:firstLine="567"/>
                        <w:jc w:val="both"/>
                      </w:pPr>
                      <w:sdt>
                        <w:sdtPr>
                          <w:alias w:val="Numeris"/>
                          <w:tag w:val="nr_315e86f95cd247128bd828409b5c520a"/>
                          <w:lock w:val="sdtLocked"/>
                          <w:richText/>
                        </w:sdtPr>
                        <w:sdtContent>
                          <w:r>
                            <w:t>5.28</w:t>
                          </w:r>
                        </w:sdtContent>
                      </w:sdt>
                      <w:r>
                        <w:t xml:space="preserve">. </w:t>
                      </w:r>
                      <w:r>
                        <w:rPr>
                          <w:bCs/>
                        </w:rPr>
                        <w:t>LST EN 12697-28 „Bituminiai mišiniai. Karštojo asfalto mišinio bandymo metodai. 28 dalis. Ėminių paruošimas rišiklio kiekiui, vandens kiekiui ir granuliometrinei sudėčiai nustatyti“;</w:t>
                      </w:r>
                    </w:p>
                  </w:sdtContent>
                </w:sdt>
                <w:sdt>
                  <w:sdtPr>
                    <w:alias w:val="5.29 p."/>
                    <w:tag w:val="part_33e8539563a243c49162605ad88781b5"/>
                    <w:lock w:val="sdtLocked"/>
                    <w:richText/>
                  </w:sdtPr>
                  <w:sdtContent>
                    <w:p>
                      <w:pPr>
                        <w:ind w:firstLine="567"/>
                        <w:jc w:val="both"/>
                      </w:pPr>
                      <w:sdt>
                        <w:sdtPr>
                          <w:alias w:val="Numeris"/>
                          <w:tag w:val="nr_33e8539563a243c49162605ad88781b5"/>
                          <w:lock w:val="sdtLocked"/>
                          <w:richText/>
                        </w:sdtPr>
                        <w:sdtContent>
                          <w:r>
                            <w:t>5.29</w:t>
                          </w:r>
                        </w:sdtContent>
                      </w:sdt>
                      <w:r>
                        <w:t xml:space="preserve">. </w:t>
                      </w:r>
                      <w:r>
                        <w:rPr>
                          <w:bCs/>
                        </w:rPr>
                        <w:t>LST EN 12697-30 „Bituminiai mišiniai. Karštojo asfalto mišinio bandymo metodai. 30 dalis. Bandinio paruošimas smūginiu tankintuvu“;</w:t>
                      </w:r>
                    </w:p>
                  </w:sdtContent>
                </w:sdt>
                <w:sdt>
                  <w:sdtPr>
                    <w:alias w:val="5.30 p."/>
                    <w:tag w:val="part_a86ee879f1de44308821b17258214a93"/>
                    <w:lock w:val="sdtLocked"/>
                    <w:richText/>
                  </w:sdtPr>
                  <w:sdtContent>
                    <w:p>
                      <w:pPr>
                        <w:ind w:firstLine="567"/>
                        <w:jc w:val="both"/>
                      </w:pPr>
                      <w:sdt>
                        <w:sdtPr>
                          <w:alias w:val="Numeris"/>
                          <w:tag w:val="nr_a86ee879f1de44308821b17258214a93"/>
                          <w:lock w:val="sdtLocked"/>
                          <w:richText/>
                        </w:sdtPr>
                        <w:sdtContent>
                          <w:r>
                            <w:t>5.30</w:t>
                          </w:r>
                        </w:sdtContent>
                      </w:sdt>
                      <w:r>
                        <w:t xml:space="preserve">. </w:t>
                      </w:r>
                      <w:r>
                        <w:rPr>
                          <w:bCs/>
                        </w:rPr>
                        <w:t>LST EN 12697-34 „</w:t>
                      </w:r>
                      <w:r>
                        <w:t>Bituminiai mišiniai. Karštojo asfalto mišinio bandymo metodai. 34 dalis. Maršalo bandymas</w:t>
                      </w:r>
                      <w:r>
                        <w:rPr>
                          <w:bCs/>
                        </w:rPr>
                        <w:t>“;</w:t>
                      </w:r>
                    </w:p>
                  </w:sdtContent>
                </w:sdt>
                <w:sdt>
                  <w:sdtPr>
                    <w:alias w:val="5.31 p."/>
                    <w:tag w:val="part_2bb51f9bc259476eb11c5ee39e3d8456"/>
                    <w:lock w:val="sdtLocked"/>
                    <w:richText/>
                  </w:sdtPr>
                  <w:sdtContent>
                    <w:p>
                      <w:pPr>
                        <w:ind w:firstLine="567"/>
                        <w:jc w:val="both"/>
                      </w:pPr>
                      <w:sdt>
                        <w:sdtPr>
                          <w:alias w:val="Numeris"/>
                          <w:tag w:val="nr_2bb51f9bc259476eb11c5ee39e3d8456"/>
                          <w:lock w:val="sdtLocked"/>
                          <w:richText/>
                        </w:sdtPr>
                        <w:sdtContent>
                          <w:r>
                            <w:t>5.31</w:t>
                          </w:r>
                        </w:sdtContent>
                      </w:sdt>
                      <w:r>
                        <w:t>. LST EN 12697-35 „Bituminiai mišiniai. Karštojo asfalto mišinio bandymo metodai. 35 dalis. Maišymas laboratorijoje“;</w:t>
                      </w:r>
                    </w:p>
                  </w:sdtContent>
                </w:sdt>
                <w:sdt>
                  <w:sdtPr>
                    <w:alias w:val="5.32 p."/>
                    <w:tag w:val="part_b4a8d742285942a790194dd4933be98e"/>
                    <w:lock w:val="sdtLocked"/>
                    <w:richText/>
                  </w:sdtPr>
                  <w:sdtContent>
                    <w:p>
                      <w:pPr>
                        <w:ind w:firstLine="567"/>
                        <w:jc w:val="both"/>
                      </w:pPr>
                      <w:sdt>
                        <w:sdtPr>
                          <w:alias w:val="Numeris"/>
                          <w:tag w:val="nr_b4a8d742285942a790194dd4933be98e"/>
                          <w:lock w:val="sdtLocked"/>
                          <w:richText/>
                        </w:sdtPr>
                        <w:sdtContent>
                          <w:r>
                            <w:t>5.32</w:t>
                          </w:r>
                        </w:sdtContent>
                      </w:sdt>
                      <w:r>
                        <w:t>. LST EN 13036-1 „Kelio ir skridimo aikštės paviršiaus rodikliai. Bandymo metodai. 1 dalis. Dangos paviršiaus makrotekstūros gylio matavimas, taikant tūrinės dėmės metodą“;</w:t>
                      </w:r>
                    </w:p>
                  </w:sdtContent>
                </w:sdt>
                <w:sdt>
                  <w:sdtPr>
                    <w:alias w:val="5.33 p."/>
                    <w:tag w:val="part_bfe5067912cb4dd6a4b9a565322732fe"/>
                    <w:lock w:val="sdtLocked"/>
                    <w:richText/>
                  </w:sdtPr>
                  <w:sdtContent>
                    <w:p>
                      <w:pPr>
                        <w:ind w:firstLine="567"/>
                        <w:jc w:val="both"/>
                      </w:pPr>
                      <w:sdt>
                        <w:sdtPr>
                          <w:alias w:val="Numeris"/>
                          <w:tag w:val="nr_bfe5067912cb4dd6a4b9a565322732fe"/>
                          <w:lock w:val="sdtLocked"/>
                          <w:richText/>
                        </w:sdtPr>
                        <w:sdtContent>
                          <w:r>
                            <w:t>5.33</w:t>
                          </w:r>
                        </w:sdtContent>
                      </w:sdt>
                      <w:r>
                        <w:t xml:space="preserve">. LST EN 13043 „Keliams, skridimo aikštelėms ir kitoms eismo zonoms naudojamų bituminių mišinių ir paviršiaus apdaro (apdorojimo) sluoksnio mineralinės medžiagos“; </w:t>
                      </w:r>
                    </w:p>
                  </w:sdtContent>
                </w:sdt>
                <w:sdt>
                  <w:sdtPr>
                    <w:alias w:val="5.34 p."/>
                    <w:tag w:val="part_8356bf8f98e34b06b01b7fcaf9a96977"/>
                    <w:lock w:val="sdtLocked"/>
                    <w:richText/>
                  </w:sdtPr>
                  <w:sdtContent>
                    <w:p>
                      <w:pPr>
                        <w:ind w:firstLine="567"/>
                        <w:jc w:val="both"/>
                      </w:pPr>
                      <w:sdt>
                        <w:sdtPr>
                          <w:alias w:val="Numeris"/>
                          <w:tag w:val="nr_8356bf8f98e34b06b01b7fcaf9a96977"/>
                          <w:lock w:val="sdtLocked"/>
                          <w:richText/>
                        </w:sdtPr>
                        <w:sdtContent>
                          <w:r>
                            <w:t>5.34</w:t>
                          </w:r>
                        </w:sdtContent>
                      </w:sdt>
                      <w:r>
                        <w:t>. LST EN 13108-1 „Bituminiai mišiniai. Medžiagos techniniai reikalavimai. 1 dalis. Asfaltbetonis“;</w:t>
                      </w:r>
                    </w:p>
                  </w:sdtContent>
                </w:sdt>
                <w:sdt>
                  <w:sdtPr>
                    <w:alias w:val="5.35 p."/>
                    <w:tag w:val="part_c98c6b44108148e18336a14eeeb27268"/>
                    <w:lock w:val="sdtLocked"/>
                    <w:richText/>
                  </w:sdtPr>
                  <w:sdtContent>
                    <w:p>
                      <w:pPr>
                        <w:ind w:firstLine="567"/>
                        <w:jc w:val="both"/>
                      </w:pPr>
                      <w:sdt>
                        <w:sdtPr>
                          <w:alias w:val="Numeris"/>
                          <w:tag w:val="nr_c98c6b44108148e18336a14eeeb27268"/>
                          <w:lock w:val="sdtLocked"/>
                          <w:richText/>
                        </w:sdtPr>
                        <w:sdtContent>
                          <w:r>
                            <w:t>5.35</w:t>
                          </w:r>
                        </w:sdtContent>
                      </w:sdt>
                      <w:r>
                        <w:t>. LST EN 13108-8 „Bituminiai mišiniai. Medžiagos techniniai reikalavimai. 8 dalis. Naudotas asfaltas“;</w:t>
                      </w:r>
                    </w:p>
                  </w:sdtContent>
                </w:sdt>
                <w:sdt>
                  <w:sdtPr>
                    <w:alias w:val="5.36 p."/>
                    <w:tag w:val="part_7ee471f4ab234bee94537f5581459bf9"/>
                    <w:lock w:val="sdtLocked"/>
                    <w:richText/>
                  </w:sdtPr>
                  <w:sdtContent>
                    <w:p>
                      <w:pPr>
                        <w:ind w:firstLine="567"/>
                        <w:jc w:val="both"/>
                      </w:pPr>
                      <w:sdt>
                        <w:sdtPr>
                          <w:alias w:val="Numeris"/>
                          <w:tag w:val="nr_7ee471f4ab234bee94537f5581459bf9"/>
                          <w:lock w:val="sdtLocked"/>
                          <w:richText/>
                        </w:sdtPr>
                        <w:sdtContent>
                          <w:r>
                            <w:t>5.36</w:t>
                          </w:r>
                        </w:sdtContent>
                      </w:sdt>
                      <w:r>
                        <w:t>. LST EN 13108-20 „Bituminiai mišiniai. Medžiagos techniniai reikalavimai. 20 dalis. Tipo bandymai“;</w:t>
                      </w:r>
                    </w:p>
                  </w:sdtContent>
                </w:sdt>
                <w:sdt>
                  <w:sdtPr>
                    <w:alias w:val="5.37 p."/>
                    <w:tag w:val="part_1055fbae53e148f885af993c4eb3a9b5"/>
                    <w:lock w:val="sdtLocked"/>
                    <w:richText/>
                  </w:sdtPr>
                  <w:sdtContent>
                    <w:p>
                      <w:pPr>
                        <w:ind w:firstLine="567"/>
                        <w:jc w:val="both"/>
                      </w:pPr>
                      <w:sdt>
                        <w:sdtPr>
                          <w:alias w:val="Numeris"/>
                          <w:tag w:val="nr_1055fbae53e148f885af993c4eb3a9b5"/>
                          <w:lock w:val="sdtLocked"/>
                          <w:richText/>
                        </w:sdtPr>
                        <w:sdtContent>
                          <w:r>
                            <w:t>5.37</w:t>
                          </w:r>
                        </w:sdtContent>
                      </w:sdt>
                      <w:r>
                        <w:t>. LST EN 13108-21 „Bituminiai mišiniai. Medžiagos techniniai reikalavimai. 21 dalis. Vidinė gamybos kontrolė“;</w:t>
                      </w:r>
                    </w:p>
                  </w:sdtContent>
                </w:sdt>
                <w:sdt>
                  <w:sdtPr>
                    <w:alias w:val="5.38 p."/>
                    <w:tag w:val="part_2565ffbdf99e4ecda4de927829e0caca"/>
                    <w:lock w:val="sdtLocked"/>
                    <w:richText/>
                  </w:sdtPr>
                  <w:sdtContent>
                    <w:p>
                      <w:pPr>
                        <w:ind w:firstLine="567"/>
                        <w:jc w:val="both"/>
                      </w:pPr>
                      <w:sdt>
                        <w:sdtPr>
                          <w:alias w:val="Numeris"/>
                          <w:tag w:val="nr_2565ffbdf99e4ecda4de927829e0caca"/>
                          <w:lock w:val="sdtLocked"/>
                          <w:richText/>
                        </w:sdtPr>
                        <w:sdtContent>
                          <w:r>
                            <w:t>5.38</w:t>
                          </w:r>
                        </w:sdtContent>
                      </w:sdt>
                      <w:r>
                        <w:t>. LST EN 13398 „Bitumas ir bituminiai rišikliai. Modifikuoto bitumo tampriosios santykinės deformacijos nustatymas“;</w:t>
                      </w:r>
                    </w:p>
                  </w:sdtContent>
                </w:sdt>
                <w:sdt>
                  <w:sdtPr>
                    <w:alias w:val="5.39 p."/>
                    <w:tag w:val="part_37eee5b3f77a4af4ac1def07e3056841"/>
                    <w:lock w:val="sdtLocked"/>
                    <w:richText/>
                  </w:sdtPr>
                  <w:sdtContent>
                    <w:p>
                      <w:pPr>
                        <w:ind w:firstLine="567"/>
                        <w:jc w:val="both"/>
                      </w:pPr>
                      <w:sdt>
                        <w:sdtPr>
                          <w:alias w:val="Numeris"/>
                          <w:tag w:val="nr_37eee5b3f77a4af4ac1def07e3056841"/>
                          <w:lock w:val="sdtLocked"/>
                          <w:richText/>
                        </w:sdtPr>
                        <w:sdtContent>
                          <w:r>
                            <w:t>5.39</w:t>
                          </w:r>
                        </w:sdtContent>
                      </w:sdt>
                      <w:r>
                        <w:t>. LST EN ISO 13473-1 „Kelio dangos tekstūros apibūdinimas pagal paviršiaus profilį. 1 dalis. Vidutinio profilio gylio nustatymas“;</w:t>
                      </w:r>
                    </w:p>
                  </w:sdtContent>
                </w:sdt>
                <w:sdt>
                  <w:sdtPr>
                    <w:alias w:val="5.40 p."/>
                    <w:tag w:val="part_89d56c40cb6642fb9a6df5d612026d4d"/>
                    <w:lock w:val="sdtLocked"/>
                    <w:richText/>
                  </w:sdtPr>
                  <w:sdtContent>
                    <w:p>
                      <w:pPr>
                        <w:ind w:firstLine="567"/>
                        <w:jc w:val="both"/>
                        <w:rPr>
                          <w:b/>
                        </w:rPr>
                      </w:pPr>
                      <w:sdt>
                        <w:sdtPr>
                          <w:alias w:val="Numeris"/>
                          <w:tag w:val="nr_89d56c40cb6642fb9a6df5d612026d4d"/>
                          <w:lock w:val="sdtLocked"/>
                          <w:richText/>
                        </w:sdtPr>
                        <w:sdtContent>
                          <w:r>
                            <w:t>5.40</w:t>
                          </w:r>
                        </w:sdtContent>
                      </w:sdt>
                      <w:r>
                        <w:t>. LST EN 13588 „Bitumas ir bituminiai rišikliai. Bituminių rišiklių kohezijos nustatymas bandant švytuokle“;</w:t>
                      </w:r>
                    </w:p>
                  </w:sdtContent>
                </w:sdt>
                <w:sdt>
                  <w:sdtPr>
                    <w:alias w:val="5.41 p."/>
                    <w:tag w:val="part_014688b5744b46f2b38fb6e20352abed"/>
                    <w:lock w:val="sdtLocked"/>
                    <w:richText/>
                  </w:sdtPr>
                  <w:sdtContent>
                    <w:p>
                      <w:pPr>
                        <w:ind w:firstLine="567"/>
                        <w:jc w:val="both"/>
                      </w:pPr>
                      <w:sdt>
                        <w:sdtPr>
                          <w:alias w:val="Numeris"/>
                          <w:tag w:val="nr_014688b5744b46f2b38fb6e20352abed"/>
                          <w:lock w:val="sdtLocked"/>
                          <w:richText/>
                        </w:sdtPr>
                        <w:sdtContent>
                          <w:r>
                            <w:t>5.41</w:t>
                          </w:r>
                        </w:sdtContent>
                      </w:sdt>
                      <w:r>
                        <w:t>. LST EN 13808 „Bitumas ir bituminiai rišikliai. Katijoninių bituminių emulsijų specifikavimo sistema“;</w:t>
                      </w:r>
                    </w:p>
                  </w:sdtContent>
                </w:sdt>
                <w:sdt>
                  <w:sdtPr>
                    <w:alias w:val="5.42 p."/>
                    <w:tag w:val="part_e9f5d6b68c5e460580b208265b141817"/>
                    <w:lock w:val="sdtLocked"/>
                    <w:richText/>
                  </w:sdtPr>
                  <w:sdtContent>
                    <w:p>
                      <w:pPr>
                        <w:ind w:firstLine="567"/>
                        <w:jc w:val="both"/>
                      </w:pPr>
                      <w:sdt>
                        <w:sdtPr>
                          <w:alias w:val="Numeris"/>
                          <w:tag w:val="nr_e9f5d6b68c5e460580b208265b141817"/>
                          <w:lock w:val="sdtLocked"/>
                          <w:richText/>
                        </w:sdtPr>
                        <w:sdtContent>
                          <w:r>
                            <w:t>5.42</w:t>
                          </w:r>
                        </w:sdtContent>
                      </w:sdt>
                      <w:r>
                        <w:t>. LST EN 14023 „Bitumas ir bituminiai rišikliai. Polimerais modifikuotų bitumų techninių reikalavimų sistema“.</w:t>
                      </w:r>
                    </w:p>
                    <w:p/>
                  </w:sdtContent>
                </w:sdt>
              </w:sdtContent>
            </w:sdt>
          </w:sdtContent>
        </w:sdt>
        <w:sdt>
          <w:sdtPr>
            <w:alias w:val="skyrius"/>
            <w:tag w:val="part_be242020e93c49ddbb094fac1865d754"/>
            <w:lock w:val="sdtLocked"/>
            <w:richText/>
          </w:sdtPr>
          <w:sdtContent>
            <w:p>
              <w:pPr>
                <w:keepNext/>
                <w:jc w:val="center"/>
                <w:rPr>
                  <w:b/>
                </w:rPr>
              </w:pPr>
              <w:sdt>
                <w:sdtPr>
                  <w:alias w:val="Numeris"/>
                  <w:tag w:val="nr_be242020e93c49ddbb094fac1865d754"/>
                  <w:lock w:val="sdtLocked"/>
                  <w:richText/>
                </w:sdtPr>
                <w:sdtContent>
                  <w:r>
                    <w:rPr>
                      <w:b/>
                    </w:rPr>
                    <w:t>III</w:t>
                  </w:r>
                </w:sdtContent>
              </w:sdt>
              <w:r>
                <w:rPr>
                  <w:b/>
                </w:rPr>
                <w:t xml:space="preserve"> SKYRIUS. </w:t>
              </w:r>
              <w:sdt>
                <w:sdtPr>
                  <w:alias w:val="Pavadinimas"/>
                  <w:tag w:val="title_be242020e93c49ddbb094fac1865d754"/>
                  <w:lock w:val="sdtLocked"/>
                  <w:richText/>
                </w:sdtPr>
                <w:sdtContent>
                  <w:r>
                    <w:rPr>
                      <w:b/>
                    </w:rPr>
                    <w:t>PAGRINDINĖS SĄVOKOS</w:t>
                  </w:r>
                </w:sdtContent>
              </w:sdt>
            </w:p>
            <w:p>
              <w:pPr>
                <w:keepNext/>
              </w:pPr>
            </w:p>
            <w:sdt>
              <w:sdtPr>
                <w:alias w:val="skirsnis"/>
                <w:tag w:val="part_88351d2c72934e3d8087eedca6805593"/>
                <w:lock w:val="sdtLocked"/>
                <w:richText/>
              </w:sdtPr>
              <w:sdtContent>
                <w:p>
                  <w:pPr>
                    <w:keepNext/>
                    <w:jc w:val="center"/>
                    <w:rPr>
                      <w:b/>
                    </w:rPr>
                  </w:pPr>
                  <w:sdt>
                    <w:sdtPr>
                      <w:alias w:val="Numeris"/>
                      <w:tag w:val="nr_88351d2c72934e3d8087eedca6805593"/>
                      <w:lock w:val="sdtLocked"/>
                      <w:richText/>
                    </w:sdtPr>
                    <w:sdtContent>
                      <w:r>
                        <w:rPr>
                          <w:b/>
                        </w:rPr>
                        <w:t>I</w:t>
                      </w:r>
                    </w:sdtContent>
                  </w:sdt>
                  <w:r>
                    <w:rPr>
                      <w:b/>
                    </w:rPr>
                    <w:t xml:space="preserve"> SKIRSNIS. </w:t>
                  </w:r>
                  <w:sdt>
                    <w:sdtPr>
                      <w:alias w:val="Pavadinimas"/>
                      <w:tag w:val="title_88351d2c72934e3d8087eedca6805593"/>
                      <w:lock w:val="sdtLocked"/>
                      <w:richText/>
                    </w:sdtPr>
                    <w:sdtContent>
                      <w:r>
                        <w:rPr>
                          <w:b/>
                        </w:rPr>
                        <w:t>BENDROSIOS SĄVOKOS</w:t>
                      </w:r>
                    </w:sdtContent>
                  </w:sdt>
                </w:p>
                <w:p/>
                <w:sdt>
                  <w:sdtPr>
                    <w:alias w:val="6 p."/>
                    <w:tag w:val="part_e9b290fdc7904b8ab4ac0d1533b3c16a"/>
                    <w:lock w:val="sdtLocked"/>
                    <w:richText/>
                  </w:sdtPr>
                  <w:sdtContent>
                    <w:p>
                      <w:pPr>
                        <w:ind w:firstLine="567"/>
                        <w:jc w:val="both"/>
                      </w:pPr>
                      <w:sdt>
                        <w:sdtPr>
                          <w:alias w:val="Numeris"/>
                          <w:tag w:val="nr_e9b290fdc7904b8ab4ac0d1533b3c16a"/>
                          <w:lock w:val="sdtLocked"/>
                          <w:richText/>
                        </w:sdtPr>
                        <w:sdtContent>
                          <w:r>
                            <w:rPr>
                              <w:b/>
                            </w:rPr>
                            <w:t>6</w:t>
                          </w:r>
                        </w:sdtContent>
                      </w:sdt>
                      <w:r>
                        <w:rPr>
                          <w:b/>
                        </w:rPr>
                        <w:t xml:space="preserve">. </w:t>
                      </w:r>
                      <w:r>
                        <w:t>Techninių reikalavimų apraše TRA APM 10 vartojamos tokios bendrosios sąvokos:</w:t>
                      </w:r>
                    </w:p>
                    <w:sdt>
                      <w:sdtPr>
                        <w:alias w:val="6.1 p."/>
                        <w:tag w:val="part_1f73489606784b03b481aa7d6b4b125a"/>
                        <w:lock w:val="sdtLocked"/>
                        <w:richText/>
                      </w:sdtPr>
                      <w:sdtContent>
                        <w:p>
                          <w:pPr>
                            <w:ind w:firstLine="567"/>
                            <w:jc w:val="both"/>
                          </w:pPr>
                          <w:sdt>
                            <w:sdtPr>
                              <w:alias w:val="Numeris"/>
                              <w:tag w:val="nr_1f73489606784b03b481aa7d6b4b125a"/>
                              <w:lock w:val="sdtLocked"/>
                              <w:richText/>
                            </w:sdtPr>
                            <w:sdtContent>
                              <w:r>
                                <w:t>6.1</w:t>
                              </w:r>
                            </w:sdtContent>
                          </w:sdt>
                          <w:r>
                            <w:t xml:space="preserve">. </w:t>
                          </w:r>
                          <w:r>
                            <w:rPr>
                              <w:b/>
                            </w:rPr>
                            <w:t>Asfalto mišinys</w:t>
                          </w:r>
                          <w:r>
                            <w:t xml:space="preserve"> – bituminis mišinys, susidedantis iš mikroužpildo, smulkiosios bei stambiosios mineralinės medžiagos ir rišiklio – bitumo. Prireikus gali būti dedama priedų. </w:t>
                          </w:r>
                        </w:p>
                      </w:sdtContent>
                    </w:sdt>
                    <w:sdt>
                      <w:sdtPr>
                        <w:alias w:val="6.2 p."/>
                        <w:tag w:val="part_57c8b14975f649d6911e2b26e154ca67"/>
                        <w:lock w:val="sdtLocked"/>
                        <w:richText/>
                      </w:sdtPr>
                      <w:sdtContent>
                        <w:p>
                          <w:pPr>
                            <w:ind w:firstLine="567"/>
                            <w:jc w:val="both"/>
                          </w:pPr>
                          <w:sdt>
                            <w:sdtPr>
                              <w:alias w:val="Numeris"/>
                              <w:tag w:val="nr_57c8b14975f649d6911e2b26e154ca67"/>
                              <w:lock w:val="sdtLocked"/>
                              <w:richText/>
                            </w:sdtPr>
                            <w:sdtContent>
                              <w:r>
                                <w:t>6.2</w:t>
                              </w:r>
                            </w:sdtContent>
                          </w:sdt>
                          <w:r>
                            <w:t xml:space="preserve">. </w:t>
                          </w:r>
                          <w:r>
                            <w:rPr>
                              <w:b/>
                            </w:rPr>
                            <w:t xml:space="preserve">Mišinio sudėtis </w:t>
                          </w:r>
                          <w:r>
                            <w:t>– mišinio sudėties išraiška sudedamųjų medžiagų santykiniu kiekiu, granuliometrinės sudėties kreive, bitumo kiekiu ir reikiamų priedų kiekiu procentais mišinyje.</w:t>
                          </w:r>
                        </w:p>
                      </w:sdtContent>
                    </w:sdt>
                    <w:sdt>
                      <w:sdtPr>
                        <w:alias w:val="6.3 p."/>
                        <w:tag w:val="part_d4998b2a178547738aed6a343b05e32d"/>
                        <w:lock w:val="sdtLocked"/>
                        <w:richText/>
                      </w:sdtPr>
                      <w:sdtContent>
                        <w:p>
                          <w:pPr>
                            <w:ind w:firstLine="567"/>
                            <w:jc w:val="both"/>
                          </w:pPr>
                          <w:sdt>
                            <w:sdtPr>
                              <w:alias w:val="Numeris"/>
                              <w:tag w:val="nr_d4998b2a178547738aed6a343b05e32d"/>
                              <w:lock w:val="sdtLocked"/>
                              <w:richText/>
                            </w:sdtPr>
                            <w:sdtContent>
                              <w:r>
                                <w:t>6.3</w:t>
                              </w:r>
                            </w:sdtContent>
                          </w:sdt>
                          <w:r>
                            <w:t xml:space="preserve">. </w:t>
                          </w:r>
                          <w:r>
                            <w:rPr>
                              <w:b/>
                            </w:rPr>
                            <w:t xml:space="preserve">Priedai </w:t>
                          </w:r>
                          <w:r>
                            <w:t>– sudedamoji medžiaga, kuri mažais kiekiais gali būti dedama į mišinį, kad pagerintų jo savybes.</w:t>
                          </w:r>
                        </w:p>
                      </w:sdtContent>
                    </w:sdt>
                    <w:sdt>
                      <w:sdtPr>
                        <w:alias w:val="6.4 p."/>
                        <w:tag w:val="part_b02cb7fa805b4546a0e07617283f976e"/>
                        <w:lock w:val="sdtLocked"/>
                        <w:richText/>
                      </w:sdtPr>
                      <w:sdtContent>
                        <w:p>
                          <w:pPr>
                            <w:ind w:firstLine="567"/>
                            <w:jc w:val="both"/>
                          </w:pPr>
                          <w:sdt>
                            <w:sdtPr>
                              <w:alias w:val="Numeris"/>
                              <w:tag w:val="nr_b02cb7fa805b4546a0e07617283f976e"/>
                              <w:lock w:val="sdtLocked"/>
                              <w:richText/>
                            </w:sdtPr>
                            <w:sdtContent>
                              <w:r>
                                <w:t>6.4</w:t>
                              </w:r>
                            </w:sdtContent>
                          </w:sdt>
                          <w:r>
                            <w:t xml:space="preserve">. </w:t>
                          </w:r>
                          <w:r>
                            <w:rPr>
                              <w:b/>
                            </w:rPr>
                            <w:t xml:space="preserve">Kategorija </w:t>
                          </w:r>
                          <w:r>
                            <w:t xml:space="preserve">– medžiagų ar medžiagų mišinių savybės lygis, išreikštas verčių intervalu arba ribine verte. </w:t>
                          </w:r>
                        </w:p>
                      </w:sdtContent>
                    </w:sdt>
                    <w:sdt>
                      <w:sdtPr>
                        <w:alias w:val="6.5 p."/>
                        <w:tag w:val="part_025c9781ede54463aa794981ecbeafee"/>
                        <w:lock w:val="sdtLocked"/>
                        <w:richText/>
                      </w:sdtPr>
                      <w:sdtContent>
                        <w:p>
                          <w:pPr>
                            <w:ind w:firstLine="567"/>
                            <w:jc w:val="both"/>
                          </w:pPr>
                          <w:sdt>
                            <w:sdtPr>
                              <w:alias w:val="Numeris"/>
                              <w:tag w:val="nr_025c9781ede54463aa794981ecbeafee"/>
                              <w:lock w:val="sdtLocked"/>
                              <w:richText/>
                            </w:sdtPr>
                            <w:sdtContent>
                              <w:r>
                                <w:t>6.5</w:t>
                              </w:r>
                            </w:sdtContent>
                          </w:sdt>
                          <w:r>
                            <w:t xml:space="preserve">. </w:t>
                          </w:r>
                          <w:r>
                            <w:rPr>
                              <w:b/>
                            </w:rPr>
                            <w:t>Vidinė gamybos kontrolė (VGK)</w:t>
                          </w:r>
                          <w:r>
                            <w:t xml:space="preserve"> – gamintojo atliekama, dokumentais įforminta nuolatinė vidinė gamybos kontrolė, kurioje visi gamintojo priimti veiksmai, reikalavimai ir nuostatos turi būti susisteminti bei aprašyti veiklos politikoje ir procedūrose.</w:t>
                          </w:r>
                        </w:p>
                        <w:p>
                          <w:pPr>
                            <w:rPr>
                              <w:b/>
                            </w:rPr>
                          </w:pPr>
                        </w:p>
                      </w:sdtContent>
                    </w:sdt>
                  </w:sdtContent>
                </w:sdt>
              </w:sdtContent>
            </w:sdt>
            <w:sdt>
              <w:sdtPr>
                <w:alias w:val="skirsnis"/>
                <w:tag w:val="part_e89e7ebaea0b40dca7f130aacbbfc12c"/>
                <w:lock w:val="sdtLocked"/>
                <w:richText/>
              </w:sdtPr>
              <w:sdtContent>
                <w:p>
                  <w:pPr>
                    <w:jc w:val="center"/>
                    <w:rPr>
                      <w:b/>
                    </w:rPr>
                  </w:pPr>
                  <w:sdt>
                    <w:sdtPr>
                      <w:alias w:val="Numeris"/>
                      <w:tag w:val="nr_e89e7ebaea0b40dca7f130aacbbfc12c"/>
                      <w:lock w:val="sdtLocked"/>
                      <w:richText/>
                    </w:sdtPr>
                    <w:sdtContent>
                      <w:r>
                        <w:rPr>
                          <w:b/>
                        </w:rPr>
                        <w:t>II</w:t>
                      </w:r>
                    </w:sdtContent>
                  </w:sdt>
                  <w:r>
                    <w:rPr>
                      <w:b/>
                    </w:rPr>
                    <w:t xml:space="preserve"> SKIRSNIS. </w:t>
                  </w:r>
                  <w:sdt>
                    <w:sdtPr>
                      <w:alias w:val="Pavadinimas"/>
                      <w:tag w:val="title_e89e7ebaea0b40dca7f130aacbbfc12c"/>
                      <w:lock w:val="sdtLocked"/>
                      <w:richText/>
                    </w:sdtPr>
                    <w:sdtContent>
                      <w:r>
                        <w:rPr>
                          <w:b/>
                        </w:rPr>
                        <w:t>PAVIRŠIAUS APDARAS</w:t>
                      </w:r>
                    </w:sdtContent>
                  </w:sdt>
                </w:p>
                <w:p/>
                <w:sdt>
                  <w:sdtPr>
                    <w:alias w:val="7 p."/>
                    <w:tag w:val="part_9aa3a9740ee347969c4b014eba8398da"/>
                    <w:lock w:val="sdtLocked"/>
                    <w:richText/>
                  </w:sdtPr>
                  <w:sdtContent>
                    <w:p>
                      <w:pPr>
                        <w:ind w:firstLine="567"/>
                        <w:jc w:val="both"/>
                      </w:pPr>
                      <w:sdt>
                        <w:sdtPr>
                          <w:alias w:val="Numeris"/>
                          <w:tag w:val="nr_9aa3a9740ee347969c4b014eba8398da"/>
                          <w:lock w:val="sdtLocked"/>
                          <w:richText/>
                        </w:sdtPr>
                        <w:sdtContent>
                          <w:r>
                            <w:rPr>
                              <w:b/>
                            </w:rPr>
                            <w:t>7</w:t>
                          </w:r>
                        </w:sdtContent>
                      </w:sdt>
                      <w:r>
                        <w:rPr>
                          <w:b/>
                        </w:rPr>
                        <w:t xml:space="preserve">. </w:t>
                      </w:r>
                      <w:r>
                        <w:t>Techninių reikalavimų apraše TRA APM 10 vartojamos tokios paviršiaus apdaro sąvokos:</w:t>
                      </w:r>
                    </w:p>
                    <w:sdt>
                      <w:sdtPr>
                        <w:alias w:val="7.1 p."/>
                        <w:tag w:val="part_c11160282e544d94b1ddc828aa766597"/>
                        <w:lock w:val="sdtLocked"/>
                        <w:richText/>
                      </w:sdtPr>
                      <w:sdtContent>
                        <w:p>
                          <w:pPr>
                            <w:ind w:firstLine="567"/>
                            <w:jc w:val="both"/>
                          </w:pPr>
                          <w:sdt>
                            <w:sdtPr>
                              <w:alias w:val="Numeris"/>
                              <w:tag w:val="nr_c11160282e544d94b1ddc828aa766597"/>
                              <w:lock w:val="sdtLocked"/>
                              <w:richText/>
                            </w:sdtPr>
                            <w:sdtContent>
                              <w:r>
                                <w:t>7.1</w:t>
                              </w:r>
                            </w:sdtContent>
                          </w:sdt>
                          <w:r>
                            <w:t xml:space="preserve">. </w:t>
                          </w:r>
                          <w:r>
                            <w:rPr>
                              <w:b/>
                            </w:rPr>
                            <w:t>Paviršiaus apdaras</w:t>
                          </w:r>
                          <w:r>
                            <w:t xml:space="preserve"> – dangos paviršiaus apdaras plonu sluoksniu, susidedančiu iš ne mažiau kaip vieno rišiklio sluoksnio ir vieno skaldelės sluoksnio (angl. – </w:t>
                          </w:r>
                          <w:r>
                            <w:rPr>
                              <w:i/>
                            </w:rPr>
                            <w:t>surface dressing</w:t>
                          </w:r>
                          <w:r>
                            <w:t xml:space="preserve">, vok. – </w:t>
                          </w:r>
                          <w:r>
                            <w:rPr>
                              <w:i/>
                            </w:rPr>
                            <w:t>Oberflächenbehandlung</w:t>
                          </w:r>
                          <w:r>
                            <w:t>).</w:t>
                          </w:r>
                        </w:p>
                      </w:sdtContent>
                    </w:sdt>
                    <w:sdt>
                      <w:sdtPr>
                        <w:alias w:val="7.2 p."/>
                        <w:tag w:val="part_20aee109d86147849f0894662d573196"/>
                        <w:lock w:val="sdtLocked"/>
                        <w:richText/>
                      </w:sdtPr>
                      <w:sdtContent>
                        <w:p>
                          <w:pPr>
                            <w:ind w:firstLine="567"/>
                            <w:jc w:val="both"/>
                          </w:pPr>
                          <w:sdt>
                            <w:sdtPr>
                              <w:alias w:val="Numeris"/>
                              <w:tag w:val="nr_20aee109d86147849f0894662d573196"/>
                              <w:lock w:val="sdtLocked"/>
                              <w:richText/>
                            </w:sdtPr>
                            <w:sdtContent>
                              <w:r>
                                <w:t>7.2</w:t>
                              </w:r>
                            </w:sdtContent>
                          </w:sdt>
                          <w:r>
                            <w:t xml:space="preserve">. </w:t>
                          </w:r>
                          <w:r>
                            <w:rPr>
                              <w:b/>
                            </w:rPr>
                            <w:t>Rišiklis</w:t>
                          </w:r>
                          <w:r>
                            <w:t xml:space="preserve"> – rišiklis, kaip paviršiaus apdaro komponentas, yra bituminė medžiaga, pavyzdžiui: bituminė emulsija, minkštintasis bitumas, skiestasis bitumas arba kelių bitumas, kurie gali būti modifikuoti polimerais.</w:t>
                          </w:r>
                        </w:p>
                      </w:sdtContent>
                    </w:sdt>
                    <w:sdt>
                      <w:sdtPr>
                        <w:alias w:val="7.3 p."/>
                        <w:tag w:val="part_af8d7196624347649dbf6ddb4b07b06e"/>
                        <w:lock w:val="sdtLocked"/>
                        <w:richText/>
                      </w:sdtPr>
                      <w:sdtContent>
                        <w:p>
                          <w:pPr>
                            <w:ind w:firstLine="567"/>
                            <w:jc w:val="both"/>
                          </w:pPr>
                          <w:sdt>
                            <w:sdtPr>
                              <w:alias w:val="Numeris"/>
                              <w:tag w:val="nr_af8d7196624347649dbf6ddb4b07b06e"/>
                              <w:lock w:val="sdtLocked"/>
                              <w:richText/>
                            </w:sdtPr>
                            <w:sdtContent>
                              <w:r>
                                <w:t>7.3</w:t>
                              </w:r>
                            </w:sdtContent>
                          </w:sdt>
                          <w:r>
                            <w:t xml:space="preserve">. </w:t>
                          </w:r>
                          <w:r>
                            <w:rPr>
                              <w:b/>
                            </w:rPr>
                            <w:t>Skaldelė</w:t>
                          </w:r>
                          <w:r>
                            <w:t xml:space="preserve"> – paprastai be mineralinių dulkių, nedidelio granuliometrinės sudėties intervalo stambioji kelių mineralinė medžiaga.</w:t>
                          </w:r>
                        </w:p>
                      </w:sdtContent>
                    </w:sdt>
                    <w:sdt>
                      <w:sdtPr>
                        <w:alias w:val="7.4 p."/>
                        <w:tag w:val="part_c2f968f85dc6443098e515769bb85d4e"/>
                        <w:lock w:val="sdtLocked"/>
                        <w:richText/>
                      </w:sdtPr>
                      <w:sdtContent>
                        <w:p>
                          <w:pPr>
                            <w:ind w:firstLine="567"/>
                            <w:jc w:val="both"/>
                          </w:pPr>
                          <w:sdt>
                            <w:sdtPr>
                              <w:alias w:val="Numeris"/>
                              <w:tag w:val="nr_c2f968f85dc6443098e515769bb85d4e"/>
                              <w:lock w:val="sdtLocked"/>
                              <w:richText/>
                            </w:sdtPr>
                            <w:sdtContent>
                              <w:r>
                                <w:t>7.4</w:t>
                              </w:r>
                            </w:sdtContent>
                          </w:sdt>
                          <w:r>
                            <w:t xml:space="preserve">. </w:t>
                          </w:r>
                          <w:r>
                            <w:rPr>
                              <w:b/>
                            </w:rPr>
                            <w:t>Iš anksto rišikliu dengta skaldelė</w:t>
                          </w:r>
                          <w:r>
                            <w:t xml:space="preserve"> – prieš naudojant bituminiu rišikliu padengta skaldelė.</w:t>
                          </w:r>
                        </w:p>
                      </w:sdtContent>
                    </w:sdt>
                    <w:sdt>
                      <w:sdtPr>
                        <w:alias w:val="7.5 p."/>
                        <w:tag w:val="part_fa0ed65594ac41978b8037eabefa5fb5"/>
                        <w:lock w:val="sdtLocked"/>
                        <w:richText/>
                      </w:sdtPr>
                      <w:sdtContent>
                        <w:p>
                          <w:pPr>
                            <w:ind w:firstLine="567"/>
                            <w:jc w:val="both"/>
                          </w:pPr>
                          <w:sdt>
                            <w:sdtPr>
                              <w:alias w:val="Numeris"/>
                              <w:tag w:val="nr_fa0ed65594ac41978b8037eabefa5fb5"/>
                              <w:lock w:val="sdtLocked"/>
                              <w:richText/>
                            </w:sdtPr>
                            <w:sdtContent>
                              <w:r>
                                <w:t>7.5</w:t>
                              </w:r>
                            </w:sdtContent>
                          </w:sdt>
                          <w:r>
                            <w:t xml:space="preserve">. </w:t>
                          </w:r>
                          <w:r>
                            <w:rPr>
                              <w:b/>
                            </w:rPr>
                            <w:t>Skaldelės įspaudimas</w:t>
                          </w:r>
                          <w:r>
                            <w:t xml:space="preserve"> – procesas, kurio metu transporto eismo veikiama skaldelė įspaudžiama į esamo kelio paviršių.</w:t>
                          </w:r>
                        </w:p>
                      </w:sdtContent>
                    </w:sdt>
                    <w:sdt>
                      <w:sdtPr>
                        <w:alias w:val="7.6 p."/>
                        <w:tag w:val="part_d86e0f61723246a49c49d3050b4adab9"/>
                        <w:lock w:val="sdtLocked"/>
                        <w:richText/>
                      </w:sdtPr>
                      <w:sdtContent>
                        <w:p>
                          <w:pPr>
                            <w:ind w:firstLine="567"/>
                            <w:jc w:val="both"/>
                          </w:pPr>
                          <w:sdt>
                            <w:sdtPr>
                              <w:alias w:val="Numeris"/>
                              <w:tag w:val="nr_d86e0f61723246a49c49d3050b4adab9"/>
                              <w:lock w:val="sdtLocked"/>
                              <w:richText/>
                            </w:sdtPr>
                            <w:sdtContent>
                              <w:r>
                                <w:t>7.6</w:t>
                              </w:r>
                            </w:sdtContent>
                          </w:sdt>
                          <w:r>
                            <w:t xml:space="preserve">. </w:t>
                          </w:r>
                          <w:r>
                            <w:rPr>
                              <w:b/>
                            </w:rPr>
                            <w:t>Projektinis pasiūlymas</w:t>
                          </w:r>
                          <w:r>
                            <w:t xml:space="preserve"> – projekto (komponentų ir metodo aprašymo) pasiūlymas nustatytiems eksploataciniams reikalavimams pasiekti.</w:t>
                          </w:r>
                        </w:p>
                      </w:sdtContent>
                    </w:sdt>
                    <w:sdt>
                      <w:sdtPr>
                        <w:alias w:val="7.7 p."/>
                        <w:tag w:val="part_b9459556e0604f3f909b53b94b3cbea5"/>
                        <w:lock w:val="sdtLocked"/>
                        <w:richText/>
                      </w:sdtPr>
                      <w:sdtContent>
                        <w:p>
                          <w:pPr>
                            <w:ind w:firstLine="567"/>
                            <w:jc w:val="both"/>
                          </w:pPr>
                          <w:sdt>
                            <w:sdtPr>
                              <w:alias w:val="Numeris"/>
                              <w:tag w:val="nr_b9459556e0604f3f909b53b94b3cbea5"/>
                              <w:lock w:val="sdtLocked"/>
                              <w:richText/>
                            </w:sdtPr>
                            <w:sdtContent>
                              <w:r>
                                <w:t>7.7</w:t>
                              </w:r>
                            </w:sdtContent>
                          </w:sdt>
                          <w:r>
                            <w:t xml:space="preserve">. </w:t>
                          </w:r>
                          <w:r>
                            <w:rPr>
                              <w:b/>
                            </w:rPr>
                            <w:t>Juslinis savybių tikrinimas</w:t>
                          </w:r>
                          <w:r>
                            <w:t xml:space="preserve"> – vertinimas, atliktas jutimo organais: regos, lytėjimo, uoslės, klausos ir kt. Tai yra platesnė sąvoka nei paprastai naudojamas terminas „apžiūrimasis įvertinimas“.</w:t>
                          </w:r>
                        </w:p>
                      </w:sdtContent>
                    </w:sdt>
                    <w:sdt>
                      <w:sdtPr>
                        <w:alias w:val="7.8 p."/>
                        <w:tag w:val="part_7956a60290f84bef8d09c14d9687ce60"/>
                        <w:lock w:val="sdtLocked"/>
                        <w:richText/>
                      </w:sdtPr>
                      <w:sdtContent>
                        <w:p>
                          <w:pPr>
                            <w:ind w:firstLine="567"/>
                            <w:jc w:val="both"/>
                          </w:pPr>
                          <w:sdt>
                            <w:sdtPr>
                              <w:alias w:val="Numeris"/>
                              <w:tag w:val="nr_7956a60290f84bef8d09c14d9687ce60"/>
                              <w:lock w:val="sdtLocked"/>
                              <w:richText/>
                            </w:sdtPr>
                            <w:sdtContent>
                              <w:r>
                                <w:t>7.8</w:t>
                              </w:r>
                            </w:sdtContent>
                          </w:sdt>
                          <w:r>
                            <w:t xml:space="preserve">. </w:t>
                          </w:r>
                          <w:r>
                            <w:rPr>
                              <w:b/>
                            </w:rPr>
                            <w:t>Tipo patvirtinimo ruožo bandymas (TAIT)</w:t>
                          </w:r>
                          <w:r>
                            <w:t xml:space="preserve"> – pradinio tipo bandymo (ITT), kurį atliekant įrodoma, kad paviršiaus apdaro charakteristikos atitinka pagal Europos standartą deklaruotas charakteristikas, sinonimas. TAIT atliekamas ruože, kuriame, remiantis vidine gamybos kontrole (VGK), buvo įrengtas paviršiaus apdaras ir kuris skirtas eksploatacinėms charakteristikoms įvertinti po vienerių metų laikotarpio. Detalūs duomenys yra registruojami, siekiant tiksliai identifikuoti produktą, jo eksploatacines charakteristikas ir numatomą naudojimą.</w:t>
                          </w:r>
                        </w:p>
                      </w:sdtContent>
                    </w:sdt>
                    <w:sdt>
                      <w:sdtPr>
                        <w:alias w:val="7.9 p."/>
                        <w:tag w:val="part_9aeaa1cb749547d4a1437f4933e884c4"/>
                        <w:lock w:val="sdtLocked"/>
                        <w:richText/>
                      </w:sdtPr>
                      <w:sdtContent>
                        <w:p>
                          <w:pPr>
                            <w:ind w:firstLine="567"/>
                            <w:jc w:val="both"/>
                          </w:pPr>
                          <w:sdt>
                            <w:sdtPr>
                              <w:alias w:val="Numeris"/>
                              <w:tag w:val="nr_9aeaa1cb749547d4a1437f4933e884c4"/>
                              <w:lock w:val="sdtLocked"/>
                              <w:richText/>
                            </w:sdtPr>
                            <w:sdtContent>
                              <w:r>
                                <w:t>7.9</w:t>
                              </w:r>
                            </w:sdtContent>
                          </w:sdt>
                          <w:r>
                            <w:t xml:space="preserve">. </w:t>
                          </w:r>
                          <w:r>
                            <w:rPr>
                              <w:b/>
                            </w:rPr>
                            <w:t>Kelio klasė</w:t>
                          </w:r>
                          <w:r>
                            <w:t xml:space="preserve"> – numatomas naudojimas, kuris gali būti apibūdinamas nustatytu bandymų dažnumu ir (arba) nustatytomis eksploatacinių charakteristikų kategorijomis.</w:t>
                          </w:r>
                        </w:p>
                      </w:sdtContent>
                    </w:sdt>
                    <w:sdt>
                      <w:sdtPr>
                        <w:alias w:val="7.10 p."/>
                        <w:tag w:val="part_bc87e77100674d7a9519934121a6ff27"/>
                        <w:lock w:val="sdtLocked"/>
                        <w:richText/>
                      </w:sdtPr>
                      <w:sdtContent>
                        <w:p>
                          <w:pPr>
                            <w:ind w:firstLine="567"/>
                            <w:jc w:val="both"/>
                          </w:pPr>
                          <w:sdt>
                            <w:sdtPr>
                              <w:alias w:val="Numeris"/>
                              <w:tag w:val="nr_bc87e77100674d7a9519934121a6ff27"/>
                              <w:lock w:val="sdtLocked"/>
                              <w:richText/>
                            </w:sdtPr>
                            <w:sdtContent>
                              <w:r>
                                <w:t>7.10</w:t>
                              </w:r>
                            </w:sdtContent>
                          </w:sdt>
                          <w:r>
                            <w:t xml:space="preserve">. </w:t>
                          </w:r>
                          <w:r>
                            <w:rPr>
                              <w:b/>
                            </w:rPr>
                            <w:t>Produktų grupė</w:t>
                          </w:r>
                          <w:r>
                            <w:t xml:space="preserve"> – reprezentuoja pagal numatomą naudojimą deklaruojamus pogrupius ir (arba) susijusius parametrus, apibūdinamus atitinkama kelio klase.</w:t>
                          </w:r>
                        </w:p>
                      </w:sdtContent>
                    </w:sdt>
                    <w:sdt>
                      <w:sdtPr>
                        <w:alias w:val="7.11 p."/>
                        <w:tag w:val="part_10e971d993de4ac5b4e4034cf5c8606f"/>
                        <w:lock w:val="sdtLocked"/>
                        <w:richText/>
                      </w:sdtPr>
                      <w:sdtContent>
                        <w:p>
                          <w:pPr>
                            <w:ind w:firstLine="567"/>
                            <w:jc w:val="both"/>
                          </w:pPr>
                          <w:sdt>
                            <w:sdtPr>
                              <w:alias w:val="Numeris"/>
                              <w:tag w:val="nr_10e971d993de4ac5b4e4034cf5c8606f"/>
                              <w:lock w:val="sdtLocked"/>
                              <w:richText/>
                            </w:sdtPr>
                            <w:sdtContent>
                              <w:r>
                                <w:t>7.11</w:t>
                              </w:r>
                            </w:sdtContent>
                          </w:sdt>
                          <w:r>
                            <w:t xml:space="preserve">. </w:t>
                          </w:r>
                          <w:r>
                            <w:rPr>
                              <w:b/>
                            </w:rPr>
                            <w:t>Vienasluoksnis paviršiaus apdaras</w:t>
                          </w:r>
                          <w:r>
                            <w:t xml:space="preserve"> – vienas po kito paskleisti vienas rišiklio sluoksnis ir vienas skaldelės sluoksnis.</w:t>
                          </w:r>
                        </w:p>
                      </w:sdtContent>
                    </w:sdt>
                    <w:sdt>
                      <w:sdtPr>
                        <w:alias w:val="7.12 p."/>
                        <w:tag w:val="part_d0549a458dbb4fddafd0d16d7d4049fb"/>
                        <w:lock w:val="sdtLocked"/>
                        <w:richText/>
                      </w:sdtPr>
                      <w:sdtContent>
                        <w:p>
                          <w:pPr>
                            <w:ind w:firstLine="567"/>
                            <w:jc w:val="both"/>
                          </w:pPr>
                          <w:sdt>
                            <w:sdtPr>
                              <w:alias w:val="Numeris"/>
                              <w:tag w:val="nr_d0549a458dbb4fddafd0d16d7d4049fb"/>
                              <w:lock w:val="sdtLocked"/>
                              <w:richText/>
                            </w:sdtPr>
                            <w:sdtContent>
                              <w:r>
                                <w:t>7.12</w:t>
                              </w:r>
                            </w:sdtContent>
                          </w:sdt>
                          <w:r>
                            <w:t xml:space="preserve">. </w:t>
                          </w:r>
                          <w:r>
                            <w:rPr>
                              <w:b/>
                            </w:rPr>
                            <w:t xml:space="preserve">Vienasluoksnis paviršiaus apdaras, sudarytas du kartus paskleidžiant skaldelę </w:t>
                          </w:r>
                          <w:r>
                            <w:t>– vienas po kito paskleisti vienas rišiklio sluoksnis ir du skaldelės sluoksniai, kai antrasis sluoksnis yra iš smulkesnės skaldelės.</w:t>
                          </w:r>
                        </w:p>
                      </w:sdtContent>
                    </w:sdt>
                    <w:sdt>
                      <w:sdtPr>
                        <w:alias w:val="7.13 p."/>
                        <w:tag w:val="part_3726ce4f0006442d9a115164f9dbefe2"/>
                        <w:lock w:val="sdtLocked"/>
                        <w:richText/>
                      </w:sdtPr>
                      <w:sdtContent>
                        <w:p>
                          <w:pPr>
                            <w:ind w:firstLine="567"/>
                            <w:jc w:val="both"/>
                          </w:pPr>
                          <w:sdt>
                            <w:sdtPr>
                              <w:alias w:val="Numeris"/>
                              <w:tag w:val="nr_3726ce4f0006442d9a115164f9dbefe2"/>
                              <w:lock w:val="sdtLocked"/>
                              <w:richText/>
                            </w:sdtPr>
                            <w:sdtContent>
                              <w:r>
                                <w:t>7.13</w:t>
                              </w:r>
                            </w:sdtContent>
                          </w:sdt>
                          <w:r>
                            <w:t xml:space="preserve">. </w:t>
                          </w:r>
                          <w:r>
                            <w:rPr>
                              <w:b/>
                            </w:rPr>
                            <w:t>Dvisluoksnis paviršiaus apdaras</w:t>
                          </w:r>
                          <w:r>
                            <w:t xml:space="preserve"> – vienas po kito paskleisti pirmasis rišiklio sluoksnis ir pirmasis skaldelės sluoksnis bei po to antrasis rišiklio sluoksnis ir antrasis smulkesnės skaldelės sluoksnis.</w:t>
                          </w:r>
                        </w:p>
                      </w:sdtContent>
                    </w:sdt>
                    <w:sdt>
                      <w:sdtPr>
                        <w:alias w:val="7.14 p."/>
                        <w:tag w:val="part_3b660d3c7a88442daefcb20525ef9d54"/>
                        <w:lock w:val="sdtLocked"/>
                        <w:richText/>
                      </w:sdtPr>
                      <w:sdtContent>
                        <w:p>
                          <w:pPr>
                            <w:ind w:firstLine="567"/>
                            <w:jc w:val="both"/>
                          </w:pPr>
                          <w:sdt>
                            <w:sdtPr>
                              <w:alias w:val="Numeris"/>
                              <w:tag w:val="nr_3b660d3c7a88442daefcb20525ef9d54"/>
                              <w:lock w:val="sdtLocked"/>
                              <w:richText/>
                            </w:sdtPr>
                            <w:sdtContent>
                              <w:r>
                                <w:t>7.14</w:t>
                              </w:r>
                            </w:sdtContent>
                          </w:sdt>
                          <w:r>
                            <w:t xml:space="preserve">. </w:t>
                          </w:r>
                          <w:r>
                            <w:rPr>
                              <w:b/>
                            </w:rPr>
                            <w:t xml:space="preserve">Paviršiaus apdaras, sudarytas iš anksto paskleidus skaldelę </w:t>
                          </w:r>
                          <w:r>
                            <w:t>– paskleistas (iš anksto) vienas skaldelės sluoksnis ir po to įrengtas paviršiaus apdaras, kuris yra technologinio proceso dalis.</w:t>
                          </w:r>
                        </w:p>
                      </w:sdtContent>
                    </w:sdt>
                    <w:sdt>
                      <w:sdtPr>
                        <w:alias w:val="7.15 p."/>
                        <w:tag w:val="part_ea841c6469334733b1dfa9e57fc699d2"/>
                        <w:lock w:val="sdtLocked"/>
                        <w:richText/>
                      </w:sdtPr>
                      <w:sdtContent>
                        <w:p>
                          <w:pPr>
                            <w:ind w:firstLine="567"/>
                            <w:jc w:val="both"/>
                          </w:pPr>
                          <w:sdt>
                            <w:sdtPr>
                              <w:alias w:val="Numeris"/>
                              <w:tag w:val="nr_ea841c6469334733b1dfa9e57fc699d2"/>
                              <w:lock w:val="sdtLocked"/>
                              <w:richText/>
                            </w:sdtPr>
                            <w:sdtContent>
                              <w:r>
                                <w:t>7.15</w:t>
                              </w:r>
                            </w:sdtContent>
                          </w:sdt>
                          <w:r>
                            <w:t xml:space="preserve">. </w:t>
                          </w:r>
                          <w:r>
                            <w:rPr>
                              <w:b/>
                            </w:rPr>
                            <w:t>Paviršiaus apdaras su įtempius mažinančia membrana (SAM)</w:t>
                          </w:r>
                          <w:r>
                            <w:t xml:space="preserve"> – vienasluoksnis paviršiaus apdaras su dideliu bituminio rišiklio kiekiu (paprastai nuo 2 kg/m</w:t>
                          </w:r>
                          <w:r>
                            <w:rPr>
                              <w:vertAlign w:val="superscript"/>
                            </w:rPr>
                            <w:t>2</w:t>
                          </w:r>
                          <w:r>
                            <w:t xml:space="preserve"> iki 4 kg/m</w:t>
                          </w:r>
                          <w:r>
                            <w:rPr>
                              <w:vertAlign w:val="superscript"/>
                            </w:rPr>
                            <w:t>2</w:t>
                          </w:r>
                          <w:r>
                            <w:t>) ir pasižymintis dideliu atsparumu deformacijai (paprastai naudojama iš anksto rišikliu dengta skaldelė.</w:t>
                          </w:r>
                        </w:p>
                      </w:sdtContent>
                    </w:sdt>
                    <w:sdt>
                      <w:sdtPr>
                        <w:alias w:val="7.16 p."/>
                        <w:tag w:val="part_4fdeb20e477346b2aa814f7c758b8e31"/>
                        <w:lock w:val="sdtLocked"/>
                        <w:richText/>
                      </w:sdtPr>
                      <w:sdtContent>
                        <w:p>
                          <w:pPr>
                            <w:ind w:firstLine="567"/>
                            <w:jc w:val="both"/>
                          </w:pPr>
                          <w:sdt>
                            <w:sdtPr>
                              <w:alias w:val="Numeris"/>
                              <w:tag w:val="nr_4fdeb20e477346b2aa814f7c758b8e31"/>
                              <w:lock w:val="sdtLocked"/>
                              <w:richText/>
                            </w:sdtPr>
                            <w:sdtContent>
                              <w:r>
                                <w:t>7.16</w:t>
                              </w:r>
                            </w:sdtContent>
                          </w:sdt>
                          <w:r>
                            <w:t xml:space="preserve">. </w:t>
                          </w:r>
                          <w:r>
                            <w:rPr>
                              <w:b/>
                            </w:rPr>
                            <w:t>Produkto ilgalaikiškumas</w:t>
                          </w:r>
                          <w:r>
                            <w:t xml:space="preserve"> – produkto geba išlaikyti reikalaujamas eksploatacines charakteristikas per ekonomiškai pagrįstą eksploatacijos trukmę, darant įtaką iš anksto numatytiems veiksniams.</w:t>
                          </w:r>
                        </w:p>
                      </w:sdtContent>
                    </w:sdt>
                    <w:sdt>
                      <w:sdtPr>
                        <w:alias w:val="7.17 p."/>
                        <w:tag w:val="part_fac8cf9537174859b0558b242f06bdf4"/>
                        <w:lock w:val="sdtLocked"/>
                        <w:richText/>
                      </w:sdtPr>
                      <w:sdtContent>
                        <w:p>
                          <w:pPr>
                            <w:ind w:firstLine="567"/>
                            <w:jc w:val="both"/>
                          </w:pPr>
                          <w:sdt>
                            <w:sdtPr>
                              <w:alias w:val="Numeris"/>
                              <w:tag w:val="nr_fac8cf9537174859b0558b242f06bdf4"/>
                              <w:lock w:val="sdtLocked"/>
                              <w:richText/>
                            </w:sdtPr>
                            <w:sdtContent>
                              <w:r>
                                <w:t>7.17</w:t>
                              </w:r>
                            </w:sdtContent>
                          </w:sdt>
                          <w:r>
                            <w:t xml:space="preserve">. </w:t>
                          </w:r>
                          <w:r>
                            <w:rPr>
                              <w:b/>
                            </w:rPr>
                            <w:t>Defektas</w:t>
                          </w:r>
                          <w:r>
                            <w:t xml:space="preserve"> – paviršiaus apdaro būklė, kai mozaika padengta rišikliu, esant persotinimo rišikliu, bituminių vėžių susidarymo ir dėmėjimosi (P</w:t>
                          </w:r>
                          <w:r>
                            <w:rPr>
                              <w:vertAlign w:val="subscript"/>
                            </w:rPr>
                            <w:t>1</w:t>
                          </w:r>
                          <w:r>
                            <w:t>) atvejams, arba kai ji yra suardyta, esant lupimosi ir grūdelių nubyrėjimo lopais (P</w:t>
                          </w:r>
                          <w:r>
                            <w:rPr>
                              <w:vertAlign w:val="subscript"/>
                            </w:rPr>
                            <w:t>2</w:t>
                          </w:r>
                          <w:r>
                            <w:t>), nedidelio grūdelių nubyrėjimo (P</w:t>
                          </w:r>
                          <w:r>
                            <w:rPr>
                              <w:vertAlign w:val="subscript"/>
                            </w:rPr>
                            <w:t>3</w:t>
                          </w:r>
                          <w:r>
                            <w:t>) arba grūdelių nubyrėjimo dryžiais (P</w:t>
                          </w:r>
                          <w:r>
                            <w:rPr>
                              <w:vertAlign w:val="subscript"/>
                            </w:rPr>
                            <w:t>4</w:t>
                          </w:r>
                          <w:r>
                            <w:t>) atvejams.</w:t>
                          </w:r>
                        </w:p>
                        <w:p/>
                      </w:sdtContent>
                    </w:sdt>
                  </w:sdtContent>
                </w:sdt>
              </w:sdtContent>
            </w:sdt>
            <w:sdt>
              <w:sdtPr>
                <w:alias w:val="skirsnis"/>
                <w:tag w:val="part_fc692d28271a403e965dc3dbbce9c70d"/>
                <w:lock w:val="sdtLocked"/>
                <w:richText/>
              </w:sdtPr>
              <w:sdtContent>
                <w:p>
                  <w:pPr>
                    <w:jc w:val="center"/>
                    <w:rPr>
                      <w:b/>
                    </w:rPr>
                  </w:pPr>
                  <w:sdt>
                    <w:sdtPr>
                      <w:alias w:val="Numeris"/>
                      <w:tag w:val="nr_fc692d28271a403e965dc3dbbce9c70d"/>
                      <w:lock w:val="sdtLocked"/>
                      <w:richText/>
                    </w:sdtPr>
                    <w:sdtContent>
                      <w:r>
                        <w:rPr>
                          <w:b/>
                        </w:rPr>
                        <w:t>III</w:t>
                      </w:r>
                    </w:sdtContent>
                  </w:sdt>
                  <w:r>
                    <w:rPr>
                      <w:b/>
                    </w:rPr>
                    <w:t xml:space="preserve"> SKIRSNIS. </w:t>
                  </w:r>
                  <w:sdt>
                    <w:sdtPr>
                      <w:alias w:val="Pavadinimas"/>
                      <w:tag w:val="title_fc692d28271a403e965dc3dbbce9c70d"/>
                      <w:lock w:val="sdtLocked"/>
                      <w:richText/>
                    </w:sdtPr>
                    <w:sdtContent>
                      <w:r>
                        <w:rPr>
                          <w:b/>
                        </w:rPr>
                        <w:t>ŠLAMO DANGOS</w:t>
                      </w:r>
                    </w:sdtContent>
                  </w:sdt>
                </w:p>
                <w:p/>
                <w:sdt>
                  <w:sdtPr>
                    <w:alias w:val="8 p."/>
                    <w:tag w:val="part_23490c708e0e4c9084b5324337660ed7"/>
                    <w:lock w:val="sdtLocked"/>
                    <w:richText/>
                  </w:sdtPr>
                  <w:sdtContent>
                    <w:p>
                      <w:pPr>
                        <w:ind w:firstLine="567"/>
                        <w:jc w:val="both"/>
                      </w:pPr>
                      <w:sdt>
                        <w:sdtPr>
                          <w:alias w:val="Numeris"/>
                          <w:tag w:val="nr_23490c708e0e4c9084b5324337660ed7"/>
                          <w:lock w:val="sdtLocked"/>
                          <w:richText/>
                        </w:sdtPr>
                        <w:sdtContent>
                          <w:r>
                            <w:rPr>
                              <w:b/>
                            </w:rPr>
                            <w:t>8</w:t>
                          </w:r>
                        </w:sdtContent>
                      </w:sdt>
                      <w:r>
                        <w:rPr>
                          <w:b/>
                        </w:rPr>
                        <w:t xml:space="preserve">. </w:t>
                      </w:r>
                      <w:r>
                        <w:t>Techninių reikalavimų apraše TRA APM 10 vartojamos tokios šlamo dangų sąvokos:</w:t>
                      </w:r>
                    </w:p>
                    <w:sdt>
                      <w:sdtPr>
                        <w:alias w:val="8.1 p."/>
                        <w:tag w:val="part_9c9183c10d504b74a23e74dc66f6b907"/>
                        <w:lock w:val="sdtLocked"/>
                        <w:richText/>
                      </w:sdtPr>
                      <w:sdtContent>
                        <w:p>
                          <w:pPr>
                            <w:ind w:firstLine="567"/>
                            <w:jc w:val="both"/>
                          </w:pPr>
                          <w:sdt>
                            <w:sdtPr>
                              <w:alias w:val="Numeris"/>
                              <w:tag w:val="nr_9c9183c10d504b74a23e74dc66f6b907"/>
                              <w:lock w:val="sdtLocked"/>
                              <w:richText/>
                            </w:sdtPr>
                            <w:sdtContent>
                              <w:r>
                                <w:t>8.1</w:t>
                              </w:r>
                            </w:sdtContent>
                          </w:sdt>
                          <w:r>
                            <w:t xml:space="preserve">. </w:t>
                          </w:r>
                          <w:r>
                            <w:rPr>
                              <w:b/>
                            </w:rPr>
                            <w:t>Šlamo dangos</w:t>
                          </w:r>
                          <w:r>
                            <w:t xml:space="preserve"> – apsauginis paviršiaus sluoksnis, susidedantis iš mineralinių medžiagų mišinio, bituminės emulsijos, vandens ir priedų mišinio, kuris maišomas ir klojamas vietoje. Šlamo dangą gali sudaryti vienas ar daugiau sluoksnių (angl. – </w:t>
                          </w:r>
                          <w:r>
                            <w:rPr>
                              <w:i/>
                            </w:rPr>
                            <w:t>slurry surfacing</w:t>
                          </w:r>
                          <w:r>
                            <w:t xml:space="preserve">, vok. – </w:t>
                          </w:r>
                          <w:r>
                            <w:rPr>
                              <w:i/>
                            </w:rPr>
                            <w:t>Dünne Asphaltschichten in Kaltbauweise</w:t>
                          </w:r>
                          <w:r>
                            <w:t>).</w:t>
                          </w:r>
                        </w:p>
                      </w:sdtContent>
                    </w:sdt>
                    <w:sdt>
                      <w:sdtPr>
                        <w:alias w:val="8.2 p."/>
                        <w:tag w:val="part_45189583390d4a4a896a605abcde425c"/>
                        <w:lock w:val="sdtLocked"/>
                        <w:richText/>
                      </w:sdtPr>
                      <w:sdtContent>
                        <w:p>
                          <w:pPr>
                            <w:ind w:firstLine="567"/>
                            <w:jc w:val="both"/>
                          </w:pPr>
                          <w:sdt>
                            <w:sdtPr>
                              <w:alias w:val="Numeris"/>
                              <w:tag w:val="nr_45189583390d4a4a896a605abcde425c"/>
                              <w:lock w:val="sdtLocked"/>
                              <w:richText/>
                            </w:sdtPr>
                            <w:sdtContent>
                              <w:r>
                                <w:t>8.2</w:t>
                              </w:r>
                            </w:sdtContent>
                          </w:sdt>
                          <w:r>
                            <w:t xml:space="preserve">. </w:t>
                          </w:r>
                          <w:r>
                            <w:rPr>
                              <w:b/>
                            </w:rPr>
                            <w:t>Rišiklis</w:t>
                          </w:r>
                          <w:r>
                            <w:t xml:space="preserve"> – bituminė emulsija, kuri yra šlamo dangos komponentas ir kuri gali būti modifikuota polimerais ar kitais priedais.</w:t>
                          </w:r>
                        </w:p>
                      </w:sdtContent>
                    </w:sdt>
                    <w:sdt>
                      <w:sdtPr>
                        <w:alias w:val="8.3 p."/>
                        <w:tag w:val="part_093bbb49dc674ad0848db0c215551124"/>
                        <w:lock w:val="sdtLocked"/>
                        <w:richText/>
                      </w:sdtPr>
                      <w:sdtContent>
                        <w:p>
                          <w:pPr>
                            <w:ind w:firstLine="567"/>
                            <w:jc w:val="both"/>
                          </w:pPr>
                          <w:sdt>
                            <w:sdtPr>
                              <w:alias w:val="Numeris"/>
                              <w:tag w:val="nr_093bbb49dc674ad0848db0c215551124"/>
                              <w:lock w:val="sdtLocked"/>
                              <w:richText/>
                            </w:sdtPr>
                            <w:sdtContent>
                              <w:r>
                                <w:t>8.3</w:t>
                              </w:r>
                            </w:sdtContent>
                          </w:sdt>
                          <w:r>
                            <w:t xml:space="preserve">. </w:t>
                          </w:r>
                          <w:r>
                            <w:rPr>
                              <w:b/>
                            </w:rPr>
                            <w:t>Projektas</w:t>
                          </w:r>
                          <w:r>
                            <w:t xml:space="preserve"> – sudėties ir metodo aprašas, reikalingas nustatytų eksploatacinių charakteristikų reikalavimams pasiekti.</w:t>
                          </w:r>
                        </w:p>
                      </w:sdtContent>
                    </w:sdt>
                    <w:sdt>
                      <w:sdtPr>
                        <w:alias w:val="8.4 p."/>
                        <w:tag w:val="part_61ea20b4a60f43fa9f2fec929700fb81"/>
                        <w:lock w:val="sdtLocked"/>
                        <w:richText/>
                      </w:sdtPr>
                      <w:sdtContent>
                        <w:p>
                          <w:pPr>
                            <w:ind w:firstLine="567"/>
                            <w:jc w:val="both"/>
                          </w:pPr>
                          <w:sdt>
                            <w:sdtPr>
                              <w:alias w:val="Numeris"/>
                              <w:tag w:val="nr_61ea20b4a60f43fa9f2fec929700fb81"/>
                              <w:lock w:val="sdtLocked"/>
                              <w:richText/>
                            </w:sdtPr>
                            <w:sdtContent>
                              <w:r>
                                <w:t>8.4</w:t>
                              </w:r>
                            </w:sdtContent>
                          </w:sdt>
                          <w:r>
                            <w:t xml:space="preserve">. </w:t>
                          </w:r>
                          <w:r>
                            <w:rPr>
                              <w:b/>
                            </w:rPr>
                            <w:t>Juslinis savybių tikrinimas</w:t>
                          </w:r>
                          <w:r>
                            <w:t xml:space="preserve"> – vertinimas atliktas jutimo organais: regos, lytėjimo, uoslės, klausos ir kt. Tai yra platesnė sąvoka nei paprastai naudojamas terminas „apžiūrimasis įvertinimas“.</w:t>
                          </w:r>
                        </w:p>
                      </w:sdtContent>
                    </w:sdt>
                    <w:sdt>
                      <w:sdtPr>
                        <w:alias w:val="8.5 p."/>
                        <w:tag w:val="part_f35754b357a64e8ca4de37c97b5f6b57"/>
                        <w:lock w:val="sdtLocked"/>
                        <w:richText/>
                      </w:sdtPr>
                      <w:sdtContent>
                        <w:p>
                          <w:pPr>
                            <w:ind w:firstLine="567"/>
                            <w:jc w:val="both"/>
                          </w:pPr>
                          <w:sdt>
                            <w:sdtPr>
                              <w:alias w:val="Numeris"/>
                              <w:tag w:val="nr_f35754b357a64e8ca4de37c97b5f6b57"/>
                              <w:lock w:val="sdtLocked"/>
                              <w:richText/>
                            </w:sdtPr>
                            <w:sdtContent>
                              <w:r>
                                <w:t>8.5</w:t>
                              </w:r>
                            </w:sdtContent>
                          </w:sdt>
                          <w:r>
                            <w:t xml:space="preserve">. </w:t>
                          </w:r>
                          <w:r>
                            <w:rPr>
                              <w:b/>
                            </w:rPr>
                            <w:t>Tipo patvirtinimo ruožo bandymas (TAIT)</w:t>
                          </w:r>
                          <w:r>
                            <w:t xml:space="preserve"> – pradinio tipo bandymo (ITT), kurį atliekant įrodoma, kad šlamo dangos charakteristikos atitinka pagal Europos standartą deklaruotas charakteristikas, sinonimas. TAIT atliekamas ruože, kuriame, remiantis vidine gamybos kontrole (VGK), buvo paklota šlamo danga ir kuris skirtas eksploatacinėms charakteristikoms įvertinti po vienerių metų laikotarpio. Detalūs duomenys yra registruojami, siekiant tiksliai identifikuoti produktą, jo eksploatacines charakteristikas ir numatomą naudojimą.</w:t>
                          </w:r>
                        </w:p>
                      </w:sdtContent>
                    </w:sdt>
                    <w:sdt>
                      <w:sdtPr>
                        <w:alias w:val="8.6 p."/>
                        <w:tag w:val="part_eda88ffb9c7c4d95b7edad1adf6338b3"/>
                        <w:lock w:val="sdtLocked"/>
                        <w:richText/>
                      </w:sdtPr>
                      <w:sdtContent>
                        <w:p>
                          <w:pPr>
                            <w:ind w:firstLine="567"/>
                            <w:jc w:val="both"/>
                          </w:pPr>
                          <w:sdt>
                            <w:sdtPr>
                              <w:alias w:val="Numeris"/>
                              <w:tag w:val="nr_eda88ffb9c7c4d95b7edad1adf6338b3"/>
                              <w:lock w:val="sdtLocked"/>
                              <w:richText/>
                            </w:sdtPr>
                            <w:sdtContent>
                              <w:r>
                                <w:t>8.6</w:t>
                              </w:r>
                            </w:sdtContent>
                          </w:sdt>
                          <w:r>
                            <w:t xml:space="preserve">. </w:t>
                          </w:r>
                          <w:r>
                            <w:rPr>
                              <w:b/>
                            </w:rPr>
                            <w:t xml:space="preserve">Ilgalaikiškumas </w:t>
                          </w:r>
                          <w:r>
                            <w:t>– produkto geba išlaikyti reikalaujamas eksploatacines charakteristikas per ekonomiškai pagrįstą eksploatacijos trukmę, darant įtaką iš anksto numatytiems veiksniams.</w:t>
                          </w:r>
                        </w:p>
                      </w:sdtContent>
                    </w:sdt>
                    <w:sdt>
                      <w:sdtPr>
                        <w:alias w:val="8.7 p."/>
                        <w:tag w:val="part_6d60c51e8e794d9195a887584596b891"/>
                        <w:lock w:val="sdtLocked"/>
                        <w:richText/>
                      </w:sdtPr>
                      <w:sdtContent>
                        <w:p>
                          <w:pPr>
                            <w:ind w:firstLine="567"/>
                            <w:jc w:val="both"/>
                          </w:pPr>
                          <w:sdt>
                            <w:sdtPr>
                              <w:alias w:val="Numeris"/>
                              <w:tag w:val="nr_6d60c51e8e794d9195a887584596b891"/>
                              <w:lock w:val="sdtLocked"/>
                              <w:richText/>
                            </w:sdtPr>
                            <w:sdtContent>
                              <w:r>
                                <w:t>8.7</w:t>
                              </w:r>
                            </w:sdtContent>
                          </w:sdt>
                          <w:r>
                            <w:t xml:space="preserve">. </w:t>
                          </w:r>
                          <w:r>
                            <w:rPr>
                              <w:b/>
                            </w:rPr>
                            <w:t>Gamintojas</w:t>
                          </w:r>
                          <w:r>
                            <w:t xml:space="preserve"> – juridinis asmuo, teisiškai atsakingas už produkto tiekimą į rinką.</w:t>
                          </w:r>
                        </w:p>
                      </w:sdtContent>
                    </w:sdt>
                    <w:sdt>
                      <w:sdtPr>
                        <w:alias w:val="8.8 p."/>
                        <w:tag w:val="part_ded44198a4bd4ebf9109c6d4c06940ba"/>
                        <w:lock w:val="sdtLocked"/>
                        <w:richText/>
                      </w:sdtPr>
                      <w:sdtContent>
                        <w:p>
                          <w:pPr>
                            <w:ind w:firstLine="567"/>
                            <w:jc w:val="both"/>
                            <w:rPr>
                              <w:b/>
                            </w:rPr>
                          </w:pPr>
                          <w:sdt>
                            <w:sdtPr>
                              <w:alias w:val="Numeris"/>
                              <w:tag w:val="nr_ded44198a4bd4ebf9109c6d4c06940ba"/>
                              <w:lock w:val="sdtLocked"/>
                              <w:richText/>
                            </w:sdtPr>
                            <w:sdtContent>
                              <w:r>
                                <w:t>8.8</w:t>
                              </w:r>
                            </w:sdtContent>
                          </w:sdt>
                          <w:r>
                            <w:t xml:space="preserve">. </w:t>
                          </w:r>
                          <w:r>
                            <w:rPr>
                              <w:b/>
                            </w:rPr>
                            <w:t>Produktų grupė</w:t>
                          </w:r>
                          <w:r>
                            <w:t xml:space="preserve"> – numatomo naudojimo deklaruotoji grupė, kai deklaruotosios šlamo dangų eksploatacinės charakteristikos yra reprezentatyviosios.</w:t>
                          </w:r>
                        </w:p>
                        <w:p/>
                      </w:sdtContent>
                    </w:sdt>
                  </w:sdtContent>
                </w:sdt>
              </w:sdtContent>
            </w:sdt>
            <w:sdt>
              <w:sdtPr>
                <w:alias w:val="skirsnis"/>
                <w:tag w:val="part_09a5d3b638fc430294023882f67c19ed"/>
                <w:lock w:val="sdtLocked"/>
                <w:richText/>
              </w:sdtPr>
              <w:sdtContent>
                <w:p>
                  <w:pPr>
                    <w:keepNext/>
                    <w:jc w:val="center"/>
                    <w:rPr>
                      <w:b/>
                    </w:rPr>
                  </w:pPr>
                  <w:sdt>
                    <w:sdtPr>
                      <w:alias w:val="Numeris"/>
                      <w:tag w:val="nr_09a5d3b638fc430294023882f67c19ed"/>
                      <w:lock w:val="sdtLocked"/>
                      <w:richText/>
                    </w:sdtPr>
                    <w:sdtContent>
                      <w:r>
                        <w:rPr>
                          <w:b/>
                        </w:rPr>
                        <w:t>IV</w:t>
                      </w:r>
                    </w:sdtContent>
                  </w:sdt>
                  <w:r>
                    <w:rPr>
                      <w:b/>
                    </w:rPr>
                    <w:t xml:space="preserve"> SKIRSNIS. </w:t>
                  </w:r>
                  <w:sdt>
                    <w:sdtPr>
                      <w:alias w:val="Pavadinimas"/>
                      <w:tag w:val="title_09a5d3b638fc430294023882f67c19ed"/>
                      <w:lock w:val="sdtLocked"/>
                      <w:richText/>
                    </w:sdtPr>
                    <w:sdtContent>
                      <w:r>
                        <w:rPr>
                          <w:b/>
                        </w:rPr>
                        <w:t>PLONI ASFALTO SLUOKSNIAI ANT HIDROIZOLIACIJOS</w:t>
                      </w:r>
                    </w:sdtContent>
                  </w:sdt>
                </w:p>
                <w:p>
                  <w:pPr>
                    <w:keepNext/>
                  </w:pPr>
                </w:p>
                <w:sdt>
                  <w:sdtPr>
                    <w:alias w:val="9 p."/>
                    <w:tag w:val="part_4b4f1c1f4a594f85b1a60553270b3a52"/>
                    <w:lock w:val="sdtLocked"/>
                    <w:richText/>
                  </w:sdtPr>
                  <w:sdtContent>
                    <w:p>
                      <w:pPr>
                        <w:keepNext/>
                        <w:ind w:firstLine="567"/>
                        <w:jc w:val="both"/>
                      </w:pPr>
                      <w:sdt>
                        <w:sdtPr>
                          <w:alias w:val="Numeris"/>
                          <w:tag w:val="nr_4b4f1c1f4a594f85b1a60553270b3a52"/>
                          <w:lock w:val="sdtLocked"/>
                          <w:richText/>
                        </w:sdtPr>
                        <w:sdtContent>
                          <w:r>
                            <w:rPr>
                              <w:b/>
                            </w:rPr>
                            <w:t>9</w:t>
                          </w:r>
                        </w:sdtContent>
                      </w:sdt>
                      <w:r>
                        <w:rPr>
                          <w:b/>
                        </w:rPr>
                        <w:t xml:space="preserve">. </w:t>
                      </w:r>
                      <w:r>
                        <w:t>Techninių reikalavimų apraše TRA APM 10 vartojamos tokios plonų asfalto sluoksnių ant hidroizoliacijos sąvokos:</w:t>
                      </w:r>
                    </w:p>
                    <w:sdt>
                      <w:sdtPr>
                        <w:alias w:val="9.1 p."/>
                        <w:tag w:val="part_77a57802a3c64327a12a2b1493a5738c"/>
                        <w:lock w:val="sdtLocked"/>
                        <w:richText/>
                      </w:sdtPr>
                      <w:sdtContent>
                        <w:p>
                          <w:pPr>
                            <w:ind w:firstLine="567"/>
                            <w:jc w:val="both"/>
                          </w:pPr>
                          <w:sdt>
                            <w:sdtPr>
                              <w:alias w:val="Numeris"/>
                              <w:tag w:val="nr_77a57802a3c64327a12a2b1493a5738c"/>
                              <w:lock w:val="sdtLocked"/>
                              <w:richText/>
                            </w:sdtPr>
                            <w:sdtContent>
                              <w:r>
                                <w:t>9.1</w:t>
                              </w:r>
                            </w:sdtContent>
                          </w:sdt>
                          <w:r>
                            <w:t xml:space="preserve">. </w:t>
                          </w:r>
                          <w:r>
                            <w:rPr>
                              <w:b/>
                            </w:rPr>
                            <w:t>Asfaltbetonis</w:t>
                          </w:r>
                          <w:r>
                            <w:t xml:space="preserve"> (AC, angl. – </w:t>
                          </w:r>
                          <w:r>
                            <w:rPr>
                              <w:i/>
                            </w:rPr>
                            <w:t>Asphalt Concrete</w:t>
                          </w:r>
                          <w:r>
                            <w:t xml:space="preserve">, vok. – </w:t>
                          </w:r>
                          <w:r>
                            <w:rPr>
                              <w:i/>
                            </w:rPr>
                            <w:t>Asphaltbeton</w:t>
                          </w:r>
                          <w:r>
                            <w:t>) – asfalto mišinys, kuris turi tolydžią mineralinių medžiagų mišinio granuliometrinę sudėtį.</w:t>
                          </w:r>
                        </w:p>
                      </w:sdtContent>
                    </w:sdt>
                    <w:sdt>
                      <w:sdtPr>
                        <w:alias w:val="9.2 p."/>
                        <w:tag w:val="part_b65a62732f934be483bbe853c0e9aff8"/>
                        <w:lock w:val="sdtLocked"/>
                        <w:richText/>
                      </w:sdtPr>
                      <w:sdtContent>
                        <w:p>
                          <w:pPr>
                            <w:ind w:firstLine="567"/>
                            <w:jc w:val="both"/>
                          </w:pPr>
                          <w:sdt>
                            <w:sdtPr>
                              <w:alias w:val="Numeris"/>
                              <w:tag w:val="nr_b65a62732f934be483bbe853c0e9aff8"/>
                              <w:lock w:val="sdtLocked"/>
                              <w:richText/>
                            </w:sdtPr>
                            <w:sdtContent>
                              <w:r>
                                <w:t>9.2</w:t>
                              </w:r>
                            </w:sdtContent>
                          </w:sdt>
                          <w:r>
                            <w:t xml:space="preserve">. </w:t>
                          </w:r>
                          <w:r>
                            <w:rPr>
                              <w:b/>
                            </w:rPr>
                            <w:t>Asfaltbetonis ploniems asfalto sluoksniams ant hidroizoliacijos</w:t>
                          </w:r>
                          <w:r>
                            <w:t xml:space="preserve"> – asfaltbetonio mišinys, susidedantis iš mikroužpildo, smulkiosios bei stambiosios mineralinės medžiagos ir rišiklio – bitumo. Prireikus gali būti dedama priedų. Klojamas ant posluoksnio tiktai prieš tai įrengus bituminę hidroizoliaciją (bitumo sluoksnelį).</w:t>
                          </w:r>
                        </w:p>
                        <w:p/>
                      </w:sdtContent>
                    </w:sdt>
                  </w:sdtContent>
                </w:sdt>
              </w:sdtContent>
            </w:sdt>
          </w:sdtContent>
        </w:sdt>
        <w:sdt>
          <w:sdtPr>
            <w:alias w:val="skyrius"/>
            <w:tag w:val="part_d9c7a4aee761431890102ca4e0045f39"/>
            <w:lock w:val="sdtLocked"/>
            <w:richText/>
          </w:sdtPr>
          <w:sdtContent>
            <w:p>
              <w:pPr>
                <w:jc w:val="center"/>
                <w:rPr>
                  <w:b/>
                </w:rPr>
              </w:pPr>
              <w:sdt>
                <w:sdtPr>
                  <w:alias w:val="Numeris"/>
                  <w:tag w:val="nr_d9c7a4aee761431890102ca4e0045f39"/>
                  <w:lock w:val="sdtLocked"/>
                  <w:richText/>
                </w:sdtPr>
                <w:sdtContent>
                  <w:r>
                    <w:rPr>
                      <w:b/>
                    </w:rPr>
                    <w:t>IV</w:t>
                  </w:r>
                </w:sdtContent>
              </w:sdt>
              <w:r>
                <w:rPr>
                  <w:b/>
                </w:rPr>
                <w:t xml:space="preserve"> SKYRIUS. </w:t>
              </w:r>
              <w:sdt>
                <w:sdtPr>
                  <w:alias w:val="Pavadinimas"/>
                  <w:tag w:val="title_d9c7a4aee761431890102ca4e0045f39"/>
                  <w:lock w:val="sdtLocked"/>
                  <w:richText/>
                </w:sdtPr>
                <w:sdtContent>
                  <w:r>
                    <w:rPr>
                      <w:b/>
                    </w:rPr>
                    <w:t>ŽYMENYS IR SUTRUMPINIMAI</w:t>
                  </w:r>
                </w:sdtContent>
              </w:sdt>
            </w:p>
            <w:p/>
            <w:sdt>
              <w:sdtPr>
                <w:alias w:val="10 p."/>
                <w:tag w:val="part_3cd6c36c310d4800845a48bb733300f0"/>
                <w:lock w:val="sdtLocked"/>
                <w:richText/>
              </w:sdtPr>
              <w:sdtContent>
                <w:p>
                  <w:pPr>
                    <w:ind w:firstLine="567"/>
                    <w:jc w:val="both"/>
                  </w:pPr>
                  <w:sdt>
                    <w:sdtPr>
                      <w:alias w:val="Numeris"/>
                      <w:tag w:val="nr_3cd6c36c310d4800845a48bb733300f0"/>
                      <w:lock w:val="sdtLocked"/>
                      <w:richText/>
                    </w:sdtPr>
                    <w:sdtContent>
                      <w:r>
                        <w:rPr>
                          <w:b/>
                        </w:rPr>
                        <w:t>10</w:t>
                      </w:r>
                    </w:sdtContent>
                  </w:sdt>
                  <w:r>
                    <w:rPr>
                      <w:b/>
                    </w:rPr>
                    <w:t xml:space="preserve">. </w:t>
                  </w:r>
                  <w:r>
                    <w:t>Paviršiaus apdaro rūšims žymėti vartojami žemiau nurodyti žymenys ir sutrumpinimai:</w:t>
                  </w:r>
                </w:p>
                <w:sdt>
                  <w:sdtPr>
                    <w:alias w:val="10.1 p."/>
                    <w:tag w:val="part_e44d5a79c04c48cea4dbfc3bbbeb2e31"/>
                    <w:lock w:val="sdtLocked"/>
                    <w:richText/>
                  </w:sdtPr>
                  <w:sdtContent>
                    <w:p>
                      <w:pPr>
                        <w:ind w:firstLine="567"/>
                        <w:jc w:val="both"/>
                      </w:pPr>
                      <w:sdt>
                        <w:sdtPr>
                          <w:alias w:val="Numeris"/>
                          <w:tag w:val="nr_e44d5a79c04c48cea4dbfc3bbbeb2e31"/>
                          <w:lock w:val="sdtLocked"/>
                          <w:richText/>
                        </w:sdtPr>
                        <w:sdtContent>
                          <w:r>
                            <w:t>10.1</w:t>
                          </w:r>
                        </w:sdtContent>
                      </w:sdt>
                      <w:r>
                        <w:t>. Paviršiaus apdaro rūšims žymėti:</w:t>
                      </w:r>
                    </w:p>
                    <w:p>
                      <w:pPr>
                        <w:ind w:firstLine="567"/>
                        <w:jc w:val="both"/>
                      </w:pPr>
                      <w:r>
                        <w:t xml:space="preserve">– PA – visi </w:t>
                      </w:r>
                      <w:r>
                        <w:rPr>
                          <w:u w:val="single"/>
                        </w:rPr>
                        <w:t>p</w:t>
                      </w:r>
                      <w:r>
                        <w:t xml:space="preserve">aviršiaus </w:t>
                      </w:r>
                      <w:r>
                        <w:rPr>
                          <w:u w:val="single"/>
                        </w:rPr>
                        <w:t>a</w:t>
                      </w:r>
                      <w:r>
                        <w:t>pdarai;</w:t>
                      </w:r>
                    </w:p>
                    <w:p>
                      <w:pPr>
                        <w:ind w:firstLine="567"/>
                        <w:jc w:val="both"/>
                      </w:pPr>
                      <w:r>
                        <w:t xml:space="preserve">– VPA – </w:t>
                      </w:r>
                      <w:r>
                        <w:rPr>
                          <w:u w:val="single"/>
                        </w:rPr>
                        <w:t>v</w:t>
                      </w:r>
                      <w:r>
                        <w:t xml:space="preserve">ienasluoksnis </w:t>
                      </w:r>
                      <w:r>
                        <w:rPr>
                          <w:u w:val="single"/>
                        </w:rPr>
                        <w:t>p</w:t>
                      </w:r>
                      <w:r>
                        <w:t xml:space="preserve">aviršiaus </w:t>
                      </w:r>
                      <w:r>
                        <w:rPr>
                          <w:u w:val="single"/>
                        </w:rPr>
                        <w:t>a</w:t>
                      </w:r>
                      <w:r>
                        <w:t>pdaras;</w:t>
                      </w:r>
                    </w:p>
                    <w:p>
                      <w:pPr>
                        <w:ind w:firstLine="567"/>
                        <w:jc w:val="both"/>
                      </w:pPr>
                      <w:r>
                        <w:t>– VPA</w:t>
                      </w:r>
                      <w:r>
                        <w:rPr>
                          <w:vertAlign w:val="subscript"/>
                        </w:rPr>
                        <w:t>ds</w:t>
                      </w:r>
                      <w:r>
                        <w:t xml:space="preserve"> – </w:t>
                      </w:r>
                      <w:r>
                        <w:rPr>
                          <w:u w:val="single"/>
                        </w:rPr>
                        <w:t>v</w:t>
                      </w:r>
                      <w:r>
                        <w:t xml:space="preserve">ienasluoksnis </w:t>
                      </w:r>
                      <w:r>
                        <w:rPr>
                          <w:u w:val="single"/>
                        </w:rPr>
                        <w:t>p</w:t>
                      </w:r>
                      <w:r>
                        <w:t xml:space="preserve">aviršiaus </w:t>
                      </w:r>
                      <w:r>
                        <w:rPr>
                          <w:u w:val="single"/>
                        </w:rPr>
                        <w:t>a</w:t>
                      </w:r>
                      <w:r>
                        <w:t xml:space="preserve">pdaras, sudarytas </w:t>
                      </w:r>
                      <w:r>
                        <w:rPr>
                          <w:u w:val="single"/>
                        </w:rPr>
                        <w:t>d</w:t>
                      </w:r>
                      <w:r>
                        <w:t xml:space="preserve">u kartus paskleidžiant </w:t>
                      </w:r>
                      <w:r>
                        <w:rPr>
                          <w:u w:val="single"/>
                        </w:rPr>
                        <w:t>s</w:t>
                      </w:r>
                      <w:r>
                        <w:t>kaldelę;</w:t>
                      </w:r>
                    </w:p>
                    <w:p>
                      <w:pPr>
                        <w:ind w:firstLine="567"/>
                        <w:jc w:val="both"/>
                      </w:pPr>
                      <w:r>
                        <w:t xml:space="preserve">– DPA – </w:t>
                      </w:r>
                      <w:r>
                        <w:rPr>
                          <w:u w:val="single"/>
                        </w:rPr>
                        <w:t>d</w:t>
                      </w:r>
                      <w:r>
                        <w:t xml:space="preserve">visluoksnis </w:t>
                      </w:r>
                      <w:r>
                        <w:rPr>
                          <w:u w:val="single"/>
                        </w:rPr>
                        <w:t>p</w:t>
                      </w:r>
                      <w:r>
                        <w:t xml:space="preserve">aviršiaus </w:t>
                      </w:r>
                      <w:r>
                        <w:rPr>
                          <w:u w:val="single"/>
                        </w:rPr>
                        <w:t>a</w:t>
                      </w:r>
                      <w:r>
                        <w:t>pdaras;</w:t>
                      </w:r>
                    </w:p>
                    <w:p>
                      <w:pPr>
                        <w:ind w:firstLine="567"/>
                        <w:jc w:val="both"/>
                      </w:pPr>
                      <w:r>
                        <w:t>– PA</w:t>
                      </w:r>
                      <w:r>
                        <w:rPr>
                          <w:vertAlign w:val="subscript"/>
                        </w:rPr>
                        <w:t>as</w:t>
                      </w:r>
                      <w:r>
                        <w:t xml:space="preserve"> – </w:t>
                      </w:r>
                      <w:r>
                        <w:rPr>
                          <w:u w:val="single"/>
                        </w:rPr>
                        <w:t>p</w:t>
                      </w:r>
                      <w:r>
                        <w:t xml:space="preserve">aviršiaus </w:t>
                      </w:r>
                      <w:r>
                        <w:rPr>
                          <w:u w:val="single"/>
                        </w:rPr>
                        <w:t>a</w:t>
                      </w:r>
                      <w:r>
                        <w:t xml:space="preserve">pdaras, sudarytas iš </w:t>
                      </w:r>
                      <w:r>
                        <w:rPr>
                          <w:u w:val="single"/>
                        </w:rPr>
                        <w:t>a</w:t>
                      </w:r>
                      <w:r>
                        <w:t xml:space="preserve">nksto paskleidus </w:t>
                      </w:r>
                      <w:r>
                        <w:rPr>
                          <w:u w:val="single"/>
                        </w:rPr>
                        <w:t>s</w:t>
                      </w:r>
                      <w:r>
                        <w:t>kaldelę;</w:t>
                      </w:r>
                    </w:p>
                    <w:p>
                      <w:pPr>
                        <w:ind w:firstLine="567"/>
                        <w:jc w:val="both"/>
                      </w:pPr>
                      <w:r>
                        <w:t>– PA</w:t>
                      </w:r>
                      <w:r>
                        <w:rPr>
                          <w:vertAlign w:val="subscript"/>
                        </w:rPr>
                        <w:t>sam</w:t>
                      </w:r>
                      <w:r>
                        <w:t xml:space="preserve"> – </w:t>
                      </w:r>
                      <w:r>
                        <w:rPr>
                          <w:u w:val="single"/>
                        </w:rPr>
                        <w:t>p</w:t>
                      </w:r>
                      <w:r>
                        <w:t xml:space="preserve">aviršiaus </w:t>
                      </w:r>
                      <w:r>
                        <w:rPr>
                          <w:u w:val="single"/>
                        </w:rPr>
                        <w:t>a</w:t>
                      </w:r>
                      <w:r>
                        <w:t>pdaras su įtempius mažinančia membrana (</w:t>
                      </w:r>
                      <w:r>
                        <w:rPr>
                          <w:u w:val="single"/>
                        </w:rPr>
                        <w:t>SAM</w:t>
                      </w:r>
                      <w:r>
                        <w:t>);</w:t>
                      </w:r>
                    </w:p>
                    <w:p>
                      <w:pPr>
                        <w:ind w:firstLine="567"/>
                        <w:jc w:val="both"/>
                      </w:pPr>
                      <w:r>
                        <w:t xml:space="preserve">– D – mineralinių medžiagų frakcijos, naudojamos paviršiaus apdarui, viršutinio sieto akučių </w:t>
                      </w:r>
                      <w:r>
                        <w:rPr>
                          <w:u w:val="single"/>
                        </w:rPr>
                        <w:t>d</w:t>
                      </w:r>
                      <w:r>
                        <w:t>ydis milimetrais;</w:t>
                      </w:r>
                    </w:p>
                    <w:p>
                      <w:pPr>
                        <w:ind w:firstLine="567"/>
                        <w:jc w:val="both"/>
                      </w:pPr>
                      <w:r>
                        <w:t xml:space="preserve">– BE – </w:t>
                      </w:r>
                      <w:r>
                        <w:rPr>
                          <w:u w:val="single"/>
                        </w:rPr>
                        <w:t>b</w:t>
                      </w:r>
                      <w:r>
                        <w:t xml:space="preserve">ituminė </w:t>
                      </w:r>
                      <w:r>
                        <w:rPr>
                          <w:u w:val="single"/>
                        </w:rPr>
                        <w:t>e</w:t>
                      </w:r>
                      <w:r>
                        <w:t>mulsija;</w:t>
                      </w:r>
                    </w:p>
                    <w:p>
                      <w:pPr>
                        <w:ind w:firstLine="567"/>
                        <w:jc w:val="both"/>
                      </w:pPr>
                      <w:r>
                        <w:t xml:space="preserve">– P – </w:t>
                      </w:r>
                      <w:r>
                        <w:rPr>
                          <w:u w:val="single"/>
                        </w:rPr>
                        <w:t>p</w:t>
                      </w:r>
                      <w:r>
                        <w:t>olimerais modifikuota(-as).</w:t>
                      </w:r>
                    </w:p>
                  </w:sdtContent>
                </w:sdt>
                <w:sdt>
                  <w:sdtPr>
                    <w:alias w:val="10.2 p."/>
                    <w:tag w:val="part_d2e25173020743428556bc41306534bc"/>
                    <w:lock w:val="sdtLocked"/>
                    <w:richText/>
                  </w:sdtPr>
                  <w:sdtContent>
                    <w:p>
                      <w:pPr>
                        <w:ind w:firstLine="567"/>
                        <w:jc w:val="both"/>
                      </w:pPr>
                      <w:sdt>
                        <w:sdtPr>
                          <w:alias w:val="Numeris"/>
                          <w:tag w:val="nr_d2e25173020743428556bc41306534bc"/>
                          <w:lock w:val="sdtLocked"/>
                          <w:richText/>
                        </w:sdtPr>
                        <w:sdtContent>
                          <w:r>
                            <w:t>10.2</w:t>
                          </w:r>
                        </w:sdtContent>
                      </w:sdt>
                      <w:r>
                        <w:t>. Paviršiaus apdaro žymėjimo pavyzdžiai:</w:t>
                      </w:r>
                    </w:p>
                    <w:p>
                      <w:pPr>
                        <w:ind w:firstLine="567"/>
                        <w:jc w:val="both"/>
                      </w:pPr>
                      <w:r>
                        <w:t>– VPA8BE – vienasluoksnis paviršiaus apdaras, kuriam panaudota 5/8 frakcijos skaldelė ir nemodifikuota bituminė emulsija;</w:t>
                      </w:r>
                    </w:p>
                    <w:p>
                      <w:pPr>
                        <w:ind w:firstLine="567"/>
                        <w:jc w:val="both"/>
                      </w:pPr>
                      <w:r>
                        <w:t>– VPA</w:t>
                      </w:r>
                      <w:r>
                        <w:rPr>
                          <w:vertAlign w:val="subscript"/>
                        </w:rPr>
                        <w:t>ds</w:t>
                      </w:r>
                      <w:r>
                        <w:t>115BEP – vienasluoksnis paviršiaus apdaras, sudarytas du kartus paskleidžiant skaldelę, kuriam panaudota 8/11 ir 2/5 frakcijų skaldelė bei polimerais modifikuota bituminė emulsija;</w:t>
                      </w:r>
                    </w:p>
                    <w:p>
                      <w:pPr>
                        <w:ind w:firstLine="567"/>
                        <w:jc w:val="both"/>
                      </w:pPr>
                      <w:r>
                        <w:t>– DPA118BEP – dvisluoksnis paviršiaus apdaras, kuriam panaudota 8/11 ir 5/8 frakcijų skaldelė bei polimerais modifikuota bituminė emulsija;</w:t>
                      </w:r>
                    </w:p>
                    <w:p>
                      <w:pPr>
                        <w:ind w:firstLine="567"/>
                        <w:jc w:val="both"/>
                      </w:pPr>
                      <w:r>
                        <w:t>– PA</w:t>
                      </w:r>
                      <w:r>
                        <w:rPr>
                          <w:vertAlign w:val="subscript"/>
                        </w:rPr>
                        <w:t>as</w:t>
                      </w:r>
                      <w:r>
                        <w:t>118BEP – paviršiaus apdaras, sudarytas iš anksto paskleidus skaldelę, kuriam panaudota 8/11 frakcijos iš anksto paskleista skaldelė, ir po to įrengtas vienasluoksnis paviršiaus apdaras, kuriam panaudota 5/8 frakcijų skaldelė bei polimerais modifikuota bituminė emulsija.</w:t>
                      </w:r>
                    </w:p>
                  </w:sdtContent>
                </w:sdt>
              </w:sdtContent>
            </w:sdt>
            <w:sdt>
              <w:sdtPr>
                <w:alias w:val="11 p."/>
                <w:tag w:val="part_c4b4847df61a4ec392c275ed4885fb11"/>
                <w:lock w:val="sdtLocked"/>
                <w:richText/>
              </w:sdtPr>
              <w:sdtContent>
                <w:p>
                  <w:pPr>
                    <w:ind w:firstLine="567"/>
                    <w:jc w:val="both"/>
                  </w:pPr>
                  <w:sdt>
                    <w:sdtPr>
                      <w:alias w:val="Numeris"/>
                      <w:tag w:val="nr_c4b4847df61a4ec392c275ed4885fb11"/>
                      <w:lock w:val="sdtLocked"/>
                      <w:richText/>
                    </w:sdtPr>
                    <w:sdtContent>
                      <w:r>
                        <w:rPr>
                          <w:b/>
                        </w:rPr>
                        <w:t>11</w:t>
                      </w:r>
                    </w:sdtContent>
                  </w:sdt>
                  <w:r>
                    <w:rPr>
                      <w:b/>
                    </w:rPr>
                    <w:t xml:space="preserve">. </w:t>
                  </w:r>
                  <w:r>
                    <w:t>Asfalto mišinių rūšims ir tipams žymėti vartojami žemiau nurodyti žymenys ir sutrumpinimai.</w:t>
                  </w:r>
                </w:p>
                <w:sdt>
                  <w:sdtPr>
                    <w:alias w:val="11.1 p."/>
                    <w:tag w:val="part_900303b29f1740ecbf755c527d1fc634"/>
                    <w:lock w:val="sdtLocked"/>
                    <w:richText/>
                  </w:sdtPr>
                  <w:sdtContent>
                    <w:p>
                      <w:pPr>
                        <w:ind w:firstLine="567"/>
                        <w:jc w:val="both"/>
                      </w:pPr>
                      <w:sdt>
                        <w:sdtPr>
                          <w:alias w:val="Numeris"/>
                          <w:tag w:val="nr_900303b29f1740ecbf755c527d1fc634"/>
                          <w:lock w:val="sdtLocked"/>
                          <w:richText/>
                        </w:sdtPr>
                        <w:sdtContent>
                          <w:r>
                            <w:t>11.1</w:t>
                          </w:r>
                        </w:sdtContent>
                      </w:sdt>
                      <w:r>
                        <w:t>. Asfalto mišinių rūšių žymėjimas:</w:t>
                      </w:r>
                    </w:p>
                    <w:p>
                      <w:pPr>
                        <w:ind w:firstLine="567"/>
                        <w:jc w:val="both"/>
                      </w:pPr>
                      <w:r>
                        <w:t>– AC – visi asfaltbetoniai;</w:t>
                      </w:r>
                    </w:p>
                    <w:p>
                      <w:pPr>
                        <w:ind w:firstLine="567"/>
                        <w:jc w:val="both"/>
                      </w:pPr>
                      <w:r>
                        <w:t xml:space="preserve">– ŠL – </w:t>
                      </w:r>
                      <w:r>
                        <w:rPr>
                          <w:u w:val="single"/>
                        </w:rPr>
                        <w:t>šl</w:t>
                      </w:r>
                      <w:r>
                        <w:t>amo dangos (asfalto) mišinys.</w:t>
                      </w:r>
                    </w:p>
                  </w:sdtContent>
                </w:sdt>
                <w:sdt>
                  <w:sdtPr>
                    <w:alias w:val="11.2 p."/>
                    <w:tag w:val="part_7f689cb33ccc4f9bb1b42bc78da8d234"/>
                    <w:lock w:val="sdtLocked"/>
                    <w:richText/>
                  </w:sdtPr>
                  <w:sdtContent>
                    <w:p>
                      <w:pPr>
                        <w:ind w:firstLine="567"/>
                        <w:jc w:val="both"/>
                      </w:pPr>
                      <w:sdt>
                        <w:sdtPr>
                          <w:alias w:val="Numeris"/>
                          <w:tag w:val="nr_7f689cb33ccc4f9bb1b42bc78da8d234"/>
                          <w:lock w:val="sdtLocked"/>
                          <w:richText/>
                        </w:sdtPr>
                        <w:sdtContent>
                          <w:r>
                            <w:t>11.2</w:t>
                          </w:r>
                        </w:sdtContent>
                      </w:sdt>
                      <w:r>
                        <w:t>. Asfalto mišinių tipų žymėjimas:</w:t>
                      </w:r>
                    </w:p>
                    <w:p>
                      <w:pPr>
                        <w:ind w:firstLine="567"/>
                        <w:jc w:val="both"/>
                      </w:pPr>
                      <w:r>
                        <w:t>– asfalto mišinių tipų žymėjimas atitinka mineralinių medžiagų mišinio viršutinio sieto akučių dydį milimetrais.</w:t>
                      </w:r>
                    </w:p>
                  </w:sdtContent>
                </w:sdt>
                <w:sdt>
                  <w:sdtPr>
                    <w:alias w:val="11.3 p."/>
                    <w:tag w:val="part_780f0751dd2a4a94956d047182ef8a4a"/>
                    <w:lock w:val="sdtLocked"/>
                    <w:richText/>
                  </w:sdtPr>
                  <w:sdtContent>
                    <w:p>
                      <w:pPr>
                        <w:ind w:firstLine="567"/>
                        <w:jc w:val="both"/>
                      </w:pPr>
                      <w:sdt>
                        <w:sdtPr>
                          <w:alias w:val="Numeris"/>
                          <w:tag w:val="nr_780f0751dd2a4a94956d047182ef8a4a"/>
                          <w:lock w:val="sdtLocked"/>
                          <w:richText/>
                        </w:sdtPr>
                        <w:sdtContent>
                          <w:r>
                            <w:t>11.3</w:t>
                          </w:r>
                        </w:sdtContent>
                      </w:sdt>
                      <w:r>
                        <w:t>. Nacionaliniai papildymai skirstant asfalto mišinio rūšį asfaltbetonį (AC):</w:t>
                      </w:r>
                    </w:p>
                    <w:p>
                      <w:pPr>
                        <w:ind w:firstLine="567"/>
                        <w:jc w:val="both"/>
                      </w:pPr>
                      <w:r>
                        <w:t xml:space="preserve">– PAS-H – asfalto mišinys </w:t>
                      </w:r>
                      <w:r>
                        <w:rPr>
                          <w:u w:val="single"/>
                        </w:rPr>
                        <w:t>p</w:t>
                      </w:r>
                      <w:r>
                        <w:t xml:space="preserve">loniems </w:t>
                      </w:r>
                      <w:r>
                        <w:rPr>
                          <w:u w:val="single"/>
                        </w:rPr>
                        <w:t>a</w:t>
                      </w:r>
                      <w:r>
                        <w:t xml:space="preserve">sfalto </w:t>
                      </w:r>
                      <w:r>
                        <w:rPr>
                          <w:u w:val="single"/>
                        </w:rPr>
                        <w:t>s</w:t>
                      </w:r>
                      <w:r>
                        <w:t xml:space="preserve">luoksniams ant </w:t>
                      </w:r>
                      <w:r>
                        <w:rPr>
                          <w:u w:val="single"/>
                        </w:rPr>
                        <w:t>h</w:t>
                      </w:r>
                      <w:r>
                        <w:t>idroizoliacijos.</w:t>
                      </w:r>
                    </w:p>
                  </w:sdtContent>
                </w:sdt>
                <w:sdt>
                  <w:sdtPr>
                    <w:alias w:val="11.4 p."/>
                    <w:tag w:val="part_45d6c89163284baf89918acee3dafcb2"/>
                    <w:lock w:val="sdtLocked"/>
                    <w:richText/>
                  </w:sdtPr>
                  <w:sdtContent>
                    <w:p>
                      <w:pPr>
                        <w:ind w:firstLine="567"/>
                        <w:jc w:val="both"/>
                      </w:pPr>
                      <w:sdt>
                        <w:sdtPr>
                          <w:alias w:val="Numeris"/>
                          <w:tag w:val="nr_45d6c89163284baf89918acee3dafcb2"/>
                          <w:lock w:val="sdtLocked"/>
                          <w:richText/>
                        </w:sdtPr>
                        <w:sdtContent>
                          <w:r>
                            <w:t>11.4</w:t>
                          </w:r>
                        </w:sdtContent>
                      </w:sdt>
                      <w:r>
                        <w:t>. Žymėjimo pavyzdžiai:</w:t>
                      </w:r>
                    </w:p>
                    <w:p>
                      <w:pPr>
                        <w:ind w:firstLine="567"/>
                        <w:jc w:val="both"/>
                      </w:pPr>
                      <w:r>
                        <w:t>– ŠL 8 – šlamo dangų (asfalto) mišinys, kurio mineralinių medžiagų viršutinio sieto akutės dydis yra 8 mm;</w:t>
                      </w:r>
                    </w:p>
                    <w:p>
                      <w:pPr>
                        <w:ind w:firstLine="567"/>
                        <w:jc w:val="both"/>
                      </w:pPr>
                      <w:r>
                        <w:t>– AC 8 PAS-H – asfaltbetonis, skirtas ploniems asfalto sluoksniams ant hidroizoliacijos, kurio mineralinių medžiagų viršutinio sieto akutės dydis yra 8 mm.</w:t>
                      </w:r>
                    </w:p>
                    <w:p/>
                  </w:sdtContent>
                </w:sdt>
              </w:sdtContent>
            </w:sdt>
          </w:sdtContent>
        </w:sdt>
        <w:sdt>
          <w:sdtPr>
            <w:alias w:val="skyrius"/>
            <w:tag w:val="part_ec9905a4fd4b487cb0037605034faaed"/>
            <w:lock w:val="sdtLocked"/>
            <w:richText/>
          </w:sdtPr>
          <w:sdtContent>
            <w:p>
              <w:pPr>
                <w:jc w:val="center"/>
                <w:rPr>
                  <w:b/>
                </w:rPr>
              </w:pPr>
              <w:sdt>
                <w:sdtPr>
                  <w:alias w:val="Numeris"/>
                  <w:tag w:val="nr_ec9905a4fd4b487cb0037605034faaed"/>
                  <w:lock w:val="sdtLocked"/>
                  <w:richText/>
                </w:sdtPr>
                <w:sdtContent>
                  <w:r>
                    <w:rPr>
                      <w:b/>
                    </w:rPr>
                    <w:t>V</w:t>
                  </w:r>
                </w:sdtContent>
              </w:sdt>
              <w:r>
                <w:rPr>
                  <w:b/>
                </w:rPr>
                <w:t xml:space="preserve"> SKYRIUS. </w:t>
              </w:r>
              <w:sdt>
                <w:sdtPr>
                  <w:alias w:val="Pavadinimas"/>
                  <w:tag w:val="title_ec9905a4fd4b487cb0037605034faaed"/>
                  <w:lock w:val="sdtLocked"/>
                  <w:richText/>
                </w:sdtPr>
                <w:sdtContent>
                  <w:r>
                    <w:rPr>
                      <w:b/>
                    </w:rPr>
                    <w:t>REIKALAVIMAI MEDŽIAGOMS</w:t>
                  </w:r>
                </w:sdtContent>
              </w:sdt>
            </w:p>
            <w:p/>
            <w:sdt>
              <w:sdtPr>
                <w:alias w:val="skirsnis"/>
                <w:tag w:val="part_4b7151a3b4b945eca2a24c80c2e9974f"/>
                <w:lock w:val="sdtLocked"/>
                <w:richText/>
              </w:sdtPr>
              <w:sdtContent>
                <w:p>
                  <w:pPr>
                    <w:jc w:val="center"/>
                    <w:rPr>
                      <w:b/>
                    </w:rPr>
                  </w:pPr>
                  <w:sdt>
                    <w:sdtPr>
                      <w:alias w:val="Numeris"/>
                      <w:tag w:val="nr_4b7151a3b4b945eca2a24c80c2e9974f"/>
                      <w:lock w:val="sdtLocked"/>
                      <w:richText/>
                    </w:sdtPr>
                    <w:sdtContent>
                      <w:r>
                        <w:rPr>
                          <w:b/>
                        </w:rPr>
                        <w:t>I</w:t>
                      </w:r>
                    </w:sdtContent>
                  </w:sdt>
                  <w:r>
                    <w:rPr>
                      <w:b/>
                    </w:rPr>
                    <w:t xml:space="preserve"> SKIRSNIS. </w:t>
                  </w:r>
                  <w:sdt>
                    <w:sdtPr>
                      <w:alias w:val="Pavadinimas"/>
                      <w:tag w:val="title_4b7151a3b4b945eca2a24c80c2e9974f"/>
                      <w:lock w:val="sdtLocked"/>
                      <w:richText/>
                    </w:sdtPr>
                    <w:sdtContent>
                      <w:r>
                        <w:rPr>
                          <w:b/>
                        </w:rPr>
                        <w:t>MINERALINĖS MEDŽIAGOS</w:t>
                      </w:r>
                    </w:sdtContent>
                  </w:sdt>
                </w:p>
                <w:p/>
                <w:sdt>
                  <w:sdtPr>
                    <w:alias w:val="12 p."/>
                    <w:tag w:val="part_e6da132fc5244db9aaab35badf0b67fd"/>
                    <w:lock w:val="sdtLocked"/>
                    <w:richText/>
                  </w:sdtPr>
                  <w:sdtContent>
                    <w:p>
                      <w:pPr>
                        <w:ind w:firstLine="567"/>
                        <w:jc w:val="both"/>
                      </w:pPr>
                      <w:sdt>
                        <w:sdtPr>
                          <w:alias w:val="Numeris"/>
                          <w:tag w:val="nr_e6da132fc5244db9aaab35badf0b67fd"/>
                          <w:lock w:val="sdtLocked"/>
                          <w:richText/>
                        </w:sdtPr>
                        <w:sdtContent>
                          <w:r>
                            <w:rPr>
                              <w:b/>
                            </w:rPr>
                            <w:t>12</w:t>
                          </w:r>
                        </w:sdtContent>
                      </w:sdt>
                      <w:r>
                        <w:rPr>
                          <w:b/>
                        </w:rPr>
                        <w:t xml:space="preserve">. </w:t>
                      </w:r>
                      <w:r>
                        <w:t>Mineralinėms medžiagoms taikomas techninių reikalavimų aprašas TRA MIN 07 ir jame nurodyti bandymo metodai. Taip pat asfalto mišinių mineralinės medžiagos turi atitikti šio techninių reikalavimų aprašo TRA APM 10 reikalavimus ir 1 priede pateiktus reikalavimus pagal naudojimo paskirtį.</w:t>
                      </w:r>
                    </w:p>
                    <w:p>
                      <w:pPr>
                        <w:ind w:firstLine="567"/>
                        <w:jc w:val="both"/>
                      </w:pPr>
                      <w:r>
                        <w:t>Mikroužpildo sudėtyje neturi būti kenksmingo kiekio organinių ir brinkstančių sudedamųjų dalių (pvz., brinkstančio molio).</w:t>
                      </w:r>
                    </w:p>
                    <w:p>
                      <w:pPr>
                        <w:ind w:firstLine="567"/>
                        <w:jc w:val="both"/>
                      </w:pPr>
                      <w:r>
                        <w:t xml:space="preserve">Šlamo dangų ir plonų asfalto sluoksnių bei plonų asfalto sluoksnių ant hidroizoliacijos mišinių gamybai galima naudoti tik natūralios kilmės (natūralaus akmens) mikroužpildą. </w:t>
                      </w:r>
                    </w:p>
                    <w:p>
                      <w:pPr>
                        <w:ind w:firstLine="567"/>
                        <w:jc w:val="both"/>
                      </w:pPr>
                      <w:r>
                        <w:t>Be 1 priede nurodytų reikalavimų, priklausomai nuo produkto tipo, papildomai galioja 7 ir 8 lentelėse pateikti patikslinti reikalavimai priklausomai nuo produkto tipo.</w:t>
                      </w:r>
                    </w:p>
                    <w:p>
                      <w:pPr>
                        <w:ind w:firstLine="567"/>
                        <w:jc w:val="both"/>
                      </w:pPr>
                      <w:r>
                        <w:t>Stambioji mineralinė medžiaga, kuri neatitinka atsparumo poliruojamumui 7– 8 lentelėse nurodytų reikalavimų, gali būti naudojama, jei bendrame mineralinių medžiagų mišinyje matematinė (skaičiuojamoji) atsparumo poliruojamumui vertė atitinka reikalaujamą. Matematinė PSV vertė gali būti apskaičiuojama pagal naudotų skirtingų stambiųjų mineralinių medžiagų masės dalių santykį ir jų PSV vertes. Dalimis maišyti galima tik stambiąsias mineralines medžiagas, kurių atsparumo poliruojamumui kategorija yra ne žemesnė kaip PSV</w:t>
                      </w:r>
                      <w:r>
                        <w:rPr>
                          <w:vertAlign w:val="subscript"/>
                        </w:rPr>
                        <w:t>44</w:t>
                      </w:r>
                      <w:r>
                        <w:t>.</w:t>
                      </w:r>
                    </w:p>
                    <w:p>
                      <w:pPr>
                        <w:ind w:firstLine="567"/>
                        <w:jc w:val="both"/>
                      </w:pPr>
                      <w:r>
                        <w:t>Skaldytos smulkiosios mineralinės medžiagos, naudojamos mišiniams, gamintojas taip pat privalo pateikti informaciją apie tos pačios rūšies uolienos stambiosios mineralinės medžiagos PSV vertę.</w:t>
                      </w:r>
                    </w:p>
                    <w:p>
                      <w:pPr>
                        <w:ind w:firstLine="567"/>
                        <w:jc w:val="both"/>
                      </w:pPr>
                      <w:r>
                        <w:t>Skaldytos smulkiosios mineralinės medžiagos gamintojas taip pat privalo pateikti informaciją apie tos pačios rūšies uolienos stambiosios mineralinės medžiagos SZ vertę. Skaldytos smulkiosios mineralinės medžiagos SZ vertė turi atitikti stambiosios mineralinės medžiagos SZ vertei keliamus reikalavimus.</w:t>
                      </w:r>
                    </w:p>
                    <w:p>
                      <w:pPr>
                        <w:ind w:firstLine="567"/>
                        <w:jc w:val="both"/>
                      </w:pPr>
                      <w:r>
                        <w:t>Kai yra nepastovūs įvairių smulkiųjų mineralinių medžiagų aptakumo (birumo) koeficiento nustatymo rezultatai, rekomenduojama remtis 6 priede pateiktomis vertėmis.</w:t>
                      </w:r>
                    </w:p>
                    <w:p/>
                  </w:sdtContent>
                </w:sdt>
              </w:sdtContent>
            </w:sdt>
            <w:sdt>
              <w:sdtPr>
                <w:alias w:val="skirsnis"/>
                <w:tag w:val="part_85879b228031416da07f35fddee53ba1"/>
                <w:lock w:val="sdtLocked"/>
                <w:richText/>
              </w:sdtPr>
              <w:sdtContent>
                <w:p>
                  <w:pPr>
                    <w:jc w:val="center"/>
                  </w:pPr>
                  <w:sdt>
                    <w:sdtPr>
                      <w:alias w:val="Numeris"/>
                      <w:tag w:val="nr_85879b228031416da07f35fddee53ba1"/>
                      <w:lock w:val="sdtLocked"/>
                      <w:richText/>
                    </w:sdtPr>
                    <w:sdtContent>
                      <w:r>
                        <w:rPr>
                          <w:b/>
                        </w:rPr>
                        <w:t>II</w:t>
                      </w:r>
                    </w:sdtContent>
                  </w:sdt>
                  <w:r>
                    <w:rPr>
                      <w:b/>
                    </w:rPr>
                    <w:t xml:space="preserve"> SKIRSNIS. </w:t>
                  </w:r>
                  <w:sdt>
                    <w:sdtPr>
                      <w:alias w:val="Pavadinimas"/>
                      <w:tag w:val="title_85879b228031416da07f35fddee53ba1"/>
                      <w:lock w:val="sdtLocked"/>
                      <w:richText/>
                    </w:sdtPr>
                    <w:sdtContent>
                      <w:r>
                        <w:rPr>
                          <w:b/>
                        </w:rPr>
                        <w:t>RIŠIKLIS</w:t>
                      </w:r>
                    </w:sdtContent>
                  </w:sdt>
                </w:p>
                <w:p/>
                <w:sdt>
                  <w:sdtPr>
                    <w:alias w:val="13 p."/>
                    <w:tag w:val="part_4714e9abe72146e4aa16966877772deb"/>
                    <w:lock w:val="sdtLocked"/>
                    <w:richText/>
                  </w:sdtPr>
                  <w:sdtContent>
                    <w:p>
                      <w:pPr>
                        <w:ind w:firstLine="567"/>
                        <w:jc w:val="both"/>
                      </w:pPr>
                      <w:sdt>
                        <w:sdtPr>
                          <w:alias w:val="Numeris"/>
                          <w:tag w:val="nr_4714e9abe72146e4aa16966877772deb"/>
                          <w:lock w:val="sdtLocked"/>
                          <w:richText/>
                        </w:sdtPr>
                        <w:sdtContent>
                          <w:r>
                            <w:rPr>
                              <w:b/>
                            </w:rPr>
                            <w:t>13</w:t>
                          </w:r>
                        </w:sdtContent>
                      </w:sdt>
                      <w:r>
                        <w:rPr>
                          <w:b/>
                        </w:rPr>
                        <w:t xml:space="preserve">. </w:t>
                      </w:r>
                      <w:r>
                        <w:t>Naudojamos bituminės emulsijos arba polimerais modifikuotos bituminės emulsijos turi atitikti standarto LST EN 13808 ir aprašo TRA BE 08 reikalavimus.</w:t>
                      </w:r>
                    </w:p>
                  </w:sdtContent>
                </w:sdt>
                <w:sdt>
                  <w:sdtPr>
                    <w:alias w:val="14 p."/>
                    <w:tag w:val="part_f23d53154dbd4e0db61f6a8808bbc5b3"/>
                    <w:lock w:val="sdtLocked"/>
                    <w:richText/>
                  </w:sdtPr>
                  <w:sdtContent>
                    <w:p>
                      <w:pPr>
                        <w:ind w:firstLine="567"/>
                        <w:jc w:val="both"/>
                      </w:pPr>
                      <w:sdt>
                        <w:sdtPr>
                          <w:alias w:val="Numeris"/>
                          <w:tag w:val="nr_f23d53154dbd4e0db61f6a8808bbc5b3"/>
                          <w:lock w:val="sdtLocked"/>
                          <w:richText/>
                        </w:sdtPr>
                        <w:sdtContent>
                          <w:r>
                            <w:rPr>
                              <w:b/>
                            </w:rPr>
                            <w:t>14</w:t>
                          </w:r>
                        </w:sdtContent>
                      </w:sdt>
                      <w:r>
                        <w:rPr>
                          <w:b/>
                        </w:rPr>
                        <w:t xml:space="preserve">. </w:t>
                      </w:r>
                      <w:r>
                        <w:t>Naudojamas kelių bitumas turi atitikti standarto LST EN 12591 ir aprašo TRA BITUMAS 08 reikalavimus, o naudojamas polimerais modifikuotas bitumas turi atitikti standarto LST EN 14023 ir aprašo TRA BITUMAS 08 reikalavimus.</w:t>
                      </w:r>
                    </w:p>
                    <w:p/>
                  </w:sdtContent>
                </w:sdt>
              </w:sdtContent>
            </w:sdt>
            <w:sdt>
              <w:sdtPr>
                <w:alias w:val="skirsnis"/>
                <w:tag w:val="part_eb082ba9a674476095ba3dc73fb412b0"/>
                <w:lock w:val="sdtLocked"/>
                <w:richText/>
              </w:sdtPr>
              <w:sdtContent>
                <w:p>
                  <w:pPr>
                    <w:jc w:val="center"/>
                    <w:rPr>
                      <w:b/>
                    </w:rPr>
                  </w:pPr>
                  <w:sdt>
                    <w:sdtPr>
                      <w:alias w:val="Numeris"/>
                      <w:tag w:val="nr_eb082ba9a674476095ba3dc73fb412b0"/>
                      <w:lock w:val="sdtLocked"/>
                      <w:richText/>
                    </w:sdtPr>
                    <w:sdtContent>
                      <w:r>
                        <w:rPr>
                          <w:b/>
                        </w:rPr>
                        <w:t>III</w:t>
                      </w:r>
                    </w:sdtContent>
                  </w:sdt>
                  <w:r>
                    <w:rPr>
                      <w:b/>
                    </w:rPr>
                    <w:t xml:space="preserve"> SKIRSNIS. </w:t>
                  </w:r>
                  <w:sdt>
                    <w:sdtPr>
                      <w:alias w:val="Pavadinimas"/>
                      <w:tag w:val="title_eb082ba9a674476095ba3dc73fb412b0"/>
                      <w:lock w:val="sdtLocked"/>
                      <w:richText/>
                    </w:sdtPr>
                    <w:sdtContent>
                      <w:r>
                        <w:rPr>
                          <w:b/>
                        </w:rPr>
                        <w:t>PRIEDAI</w:t>
                      </w:r>
                    </w:sdtContent>
                  </w:sdt>
                </w:p>
                <w:p/>
                <w:sdt>
                  <w:sdtPr>
                    <w:alias w:val="15 p."/>
                    <w:tag w:val="part_9099e21bba83401ab659d87814a49d5d"/>
                    <w:lock w:val="sdtLocked"/>
                    <w:richText/>
                  </w:sdtPr>
                  <w:sdtContent>
                    <w:p>
                      <w:pPr>
                        <w:ind w:firstLine="567"/>
                        <w:jc w:val="both"/>
                      </w:pPr>
                      <w:sdt>
                        <w:sdtPr>
                          <w:alias w:val="Numeris"/>
                          <w:tag w:val="nr_9099e21bba83401ab659d87814a49d5d"/>
                          <w:lock w:val="sdtLocked"/>
                          <w:richText/>
                        </w:sdtPr>
                        <w:sdtContent>
                          <w:r>
                            <w:rPr>
                              <w:b/>
                            </w:rPr>
                            <w:t>15</w:t>
                          </w:r>
                        </w:sdtContent>
                      </w:sdt>
                      <w:r>
                        <w:rPr>
                          <w:b/>
                        </w:rPr>
                        <w:t xml:space="preserve">. </w:t>
                      </w:r>
                      <w:r>
                        <w:t>Gali būti naudojami tik tie priedai, apie kuriuos yra pakankamai sukaupta teigiamos patirties. Priedų rūšys ir savybės turi būti deklaruotos.</w:t>
                      </w:r>
                    </w:p>
                    <w:p/>
                  </w:sdtContent>
                </w:sdt>
              </w:sdtContent>
            </w:sdt>
            <w:sdt>
              <w:sdtPr>
                <w:alias w:val="skirsnis"/>
                <w:tag w:val="part_9e2b58b87d7f4a96879907bd34eccf69"/>
                <w:lock w:val="sdtLocked"/>
                <w:richText/>
              </w:sdtPr>
              <w:sdtContent>
                <w:p>
                  <w:pPr>
                    <w:jc w:val="center"/>
                    <w:rPr>
                      <w:b/>
                    </w:rPr>
                  </w:pPr>
                  <w:sdt>
                    <w:sdtPr>
                      <w:alias w:val="Numeris"/>
                      <w:tag w:val="nr_9e2b58b87d7f4a96879907bd34eccf69"/>
                      <w:lock w:val="sdtLocked"/>
                      <w:richText/>
                    </w:sdtPr>
                    <w:sdtContent>
                      <w:r>
                        <w:rPr>
                          <w:b/>
                        </w:rPr>
                        <w:t>IV</w:t>
                      </w:r>
                    </w:sdtContent>
                  </w:sdt>
                  <w:r>
                    <w:rPr>
                      <w:b/>
                    </w:rPr>
                    <w:t xml:space="preserve"> SKIRSNIS. </w:t>
                  </w:r>
                  <w:sdt>
                    <w:sdtPr>
                      <w:alias w:val="Pavadinimas"/>
                      <w:tag w:val="title_9e2b58b87d7f4a96879907bd34eccf69"/>
                      <w:lock w:val="sdtLocked"/>
                      <w:richText/>
                    </w:sdtPr>
                    <w:sdtContent>
                      <w:r>
                        <w:rPr>
                          <w:b/>
                        </w:rPr>
                        <w:t>NAUDOTAS ASFALTAS</w:t>
                      </w:r>
                    </w:sdtContent>
                  </w:sdt>
                </w:p>
                <w:p/>
                <w:sdt>
                  <w:sdtPr>
                    <w:alias w:val="16 p."/>
                    <w:tag w:val="part_21cacd3f9e9f4b5b9fd0ef0eb07ba1b3"/>
                    <w:lock w:val="sdtLocked"/>
                    <w:richText/>
                  </w:sdtPr>
                  <w:sdtContent>
                    <w:p>
                      <w:pPr>
                        <w:ind w:firstLine="567"/>
                        <w:jc w:val="both"/>
                      </w:pPr>
                      <w:sdt>
                        <w:sdtPr>
                          <w:alias w:val="Numeris"/>
                          <w:tag w:val="nr_21cacd3f9e9f4b5b9fd0ef0eb07ba1b3"/>
                          <w:lock w:val="sdtLocked"/>
                          <w:richText/>
                        </w:sdtPr>
                        <w:sdtContent>
                          <w:r>
                            <w:rPr>
                              <w:b/>
                            </w:rPr>
                            <w:t>16</w:t>
                          </w:r>
                        </w:sdtContent>
                      </w:sdt>
                      <w:r>
                        <w:rPr>
                          <w:b/>
                        </w:rPr>
                        <w:t xml:space="preserve">. </w:t>
                      </w:r>
                      <w:r>
                        <w:t>Naudoto asfalto granulės (NAG) šlamo dangų mišiniuose ir plonų asfalto sluoksnių bei plonų asfalto sluoksnių ant hidroizoliacijos mišiniuose nėra naudojamos.</w:t>
                      </w:r>
                    </w:p>
                    <w:p/>
                  </w:sdtContent>
                </w:sdt>
              </w:sdtContent>
            </w:sdt>
          </w:sdtContent>
        </w:sdt>
        <w:sdt>
          <w:sdtPr>
            <w:alias w:val="skyrius"/>
            <w:tag w:val="part_14794fdddb184ce69d7a79eb4229cca5"/>
            <w:lock w:val="sdtLocked"/>
            <w:richText/>
          </w:sdtPr>
          <w:sdtContent>
            <w:p>
              <w:pPr>
                <w:jc w:val="center"/>
                <w:rPr>
                  <w:b/>
                </w:rPr>
              </w:pPr>
              <w:sdt>
                <w:sdtPr>
                  <w:alias w:val="Numeris"/>
                  <w:tag w:val="nr_14794fdddb184ce69d7a79eb4229cca5"/>
                  <w:lock w:val="sdtLocked"/>
                  <w:richText/>
                </w:sdtPr>
                <w:sdtContent>
                  <w:r>
                    <w:rPr>
                      <w:b/>
                    </w:rPr>
                    <w:t>VI</w:t>
                  </w:r>
                </w:sdtContent>
              </w:sdt>
              <w:r>
                <w:rPr>
                  <w:b/>
                </w:rPr>
                <w:t xml:space="preserve"> SKYRIUS. </w:t>
              </w:r>
              <w:sdt>
                <w:sdtPr>
                  <w:alias w:val="Pavadinimas"/>
                  <w:tag w:val="title_14794fdddb184ce69d7a79eb4229cca5"/>
                  <w:lock w:val="sdtLocked"/>
                  <w:richText/>
                </w:sdtPr>
                <w:sdtContent>
                  <w:r>
                    <w:rPr>
                      <w:b/>
                    </w:rPr>
                    <w:t xml:space="preserve">BENDRIEJI REIKALAVIMAI </w:t>
                  </w:r>
                </w:sdtContent>
              </w:sdt>
            </w:p>
            <w:p/>
            <w:sdt>
              <w:sdtPr>
                <w:alias w:val="skirsnis"/>
                <w:tag w:val="part_0a55491377744643b515f79aae512594"/>
                <w:lock w:val="sdtLocked"/>
                <w:richText/>
              </w:sdtPr>
              <w:sdtContent>
                <w:p>
                  <w:pPr>
                    <w:jc w:val="center"/>
                    <w:rPr>
                      <w:b/>
                    </w:rPr>
                  </w:pPr>
                  <w:sdt>
                    <w:sdtPr>
                      <w:alias w:val="Numeris"/>
                      <w:tag w:val="nr_0a55491377744643b515f79aae512594"/>
                      <w:lock w:val="sdtLocked"/>
                      <w:richText/>
                    </w:sdtPr>
                    <w:sdtContent>
                      <w:r>
                        <w:rPr>
                          <w:b/>
                        </w:rPr>
                        <w:t>I</w:t>
                      </w:r>
                    </w:sdtContent>
                  </w:sdt>
                  <w:r>
                    <w:rPr>
                      <w:b/>
                    </w:rPr>
                    <w:t xml:space="preserve"> SKIRSNIS. </w:t>
                  </w:r>
                  <w:sdt>
                    <w:sdtPr>
                      <w:alias w:val="Pavadinimas"/>
                      <w:tag w:val="title_0a55491377744643b515f79aae512594"/>
                      <w:lock w:val="sdtLocked"/>
                      <w:richText/>
                    </w:sdtPr>
                    <w:sdtContent>
                      <w:r>
                        <w:rPr>
                          <w:b/>
                        </w:rPr>
                        <w:t>MIŠINIŲ SUDĖTIS</w:t>
                      </w:r>
                    </w:sdtContent>
                  </w:sdt>
                </w:p>
                <w:p/>
                <w:sdt>
                  <w:sdtPr>
                    <w:alias w:val="17 p."/>
                    <w:tag w:val="part_c42cb8b539c6407590f4f1208d5eb459"/>
                    <w:lock w:val="sdtLocked"/>
                    <w:richText/>
                  </w:sdtPr>
                  <w:sdtContent>
                    <w:p>
                      <w:pPr>
                        <w:ind w:firstLine="567"/>
                        <w:jc w:val="both"/>
                      </w:pPr>
                      <w:sdt>
                        <w:sdtPr>
                          <w:alias w:val="Numeris"/>
                          <w:tag w:val="nr_c42cb8b539c6407590f4f1208d5eb459"/>
                          <w:lock w:val="sdtLocked"/>
                          <w:richText/>
                        </w:sdtPr>
                        <w:sdtContent>
                          <w:r>
                            <w:rPr>
                              <w:b/>
                            </w:rPr>
                            <w:t>17</w:t>
                          </w:r>
                        </w:sdtContent>
                      </w:sdt>
                      <w:r>
                        <w:rPr>
                          <w:b/>
                        </w:rPr>
                        <w:t xml:space="preserve">. </w:t>
                      </w:r>
                      <w:r>
                        <w:t xml:space="preserve">Mišinių sudėties reikalavimai yra nurodyti VII skyriuje. </w:t>
                      </w:r>
                    </w:p>
                  </w:sdtContent>
                </w:sdt>
                <w:sdt>
                  <w:sdtPr>
                    <w:alias w:val="18 p."/>
                    <w:tag w:val="part_a29c271f3a5242abbbb3a3d0f4ac1442"/>
                    <w:lock w:val="sdtLocked"/>
                    <w:richText/>
                  </w:sdtPr>
                  <w:sdtContent>
                    <w:p>
                      <w:pPr>
                        <w:ind w:firstLine="567"/>
                        <w:jc w:val="both"/>
                      </w:pPr>
                      <w:sdt>
                        <w:sdtPr>
                          <w:alias w:val="Numeris"/>
                          <w:tag w:val="nr_a29c271f3a5242abbbb3a3d0f4ac1442"/>
                          <w:lock w:val="sdtLocked"/>
                          <w:richText/>
                        </w:sdtPr>
                        <w:sdtContent>
                          <w:r>
                            <w:rPr>
                              <w:b/>
                            </w:rPr>
                            <w:t>18</w:t>
                          </w:r>
                        </w:sdtContent>
                      </w:sdt>
                      <w:r>
                        <w:rPr>
                          <w:b/>
                        </w:rPr>
                        <w:t xml:space="preserve">. </w:t>
                      </w:r>
                      <w:r>
                        <w:t>Granuliometrinei sudėčiai normuoti naudojamas standarte LST EN 13043 nurodytas pagrindinis sietų komplektas ir papildomas 1-asis sietų komplektas su akučių dydžiais:</w:t>
                      </w:r>
                    </w:p>
                    <w:p>
                      <w:pPr>
                        <w:ind w:firstLine="567"/>
                        <w:jc w:val="both"/>
                      </w:pPr>
                      <w:r>
                        <w:t>– 0,063; 0,125; 2,0; (2,8); 5,6; 8,0; 11,2 mm.</w:t>
                      </w:r>
                    </w:p>
                    <w:p>
                      <w:pPr>
                        <w:ind w:left="540"/>
                        <w:jc w:val="both"/>
                      </w:pPr>
                      <w:r>
                        <w:t>Granuliometrinės sudėties kreivė turi būti sklandi.</w:t>
                      </w:r>
                    </w:p>
                  </w:sdtContent>
                </w:sdt>
                <w:sdt>
                  <w:sdtPr>
                    <w:alias w:val="19 p."/>
                    <w:tag w:val="part_ba29f4c89a81402fbf5946b03ca74bc3"/>
                    <w:lock w:val="sdtLocked"/>
                    <w:richText/>
                  </w:sdtPr>
                  <w:sdtContent>
                    <w:p>
                      <w:pPr>
                        <w:ind w:firstLine="567"/>
                        <w:jc w:val="both"/>
                      </w:pPr>
                      <w:sdt>
                        <w:sdtPr>
                          <w:alias w:val="Numeris"/>
                          <w:tag w:val="nr_ba29f4c89a81402fbf5946b03ca74bc3"/>
                          <w:lock w:val="sdtLocked"/>
                          <w:richText/>
                        </w:sdtPr>
                        <w:sdtContent>
                          <w:r>
                            <w:rPr>
                              <w:b/>
                            </w:rPr>
                            <w:t>19</w:t>
                          </w:r>
                        </w:sdtContent>
                      </w:sdt>
                      <w:r>
                        <w:rPr>
                          <w:b/>
                        </w:rPr>
                        <w:t xml:space="preserve">. </w:t>
                      </w:r>
                      <w:r>
                        <w:t xml:space="preserve">Parenkant šlamo dangų ir plonų asfalto sluoksnių ant hidroizoliacijos mišinių projektines sudėtis turi būti atsižvelgta į transporto apkrovas (dangos konstrukcijos klases), sluoksnio storį, vietines, klimato bei topografines sąlygas. Optimali projektinė sudėtis nustatoma tipo bandymų (tinkamumo bandymų) metu. Tarp mineralinės medžiagos ir rišiklio turi būti pakankamas suderinamumas ir sukibimas (adhezija). </w:t>
                      </w:r>
                    </w:p>
                  </w:sdtContent>
                </w:sdt>
                <w:sdt>
                  <w:sdtPr>
                    <w:alias w:val="20 p."/>
                    <w:tag w:val="part_310a4190b26c49ebb21fa15fe5481712"/>
                    <w:lock w:val="sdtLocked"/>
                    <w:richText/>
                  </w:sdtPr>
                  <w:sdtContent>
                    <w:p>
                      <w:pPr>
                        <w:ind w:firstLine="567"/>
                        <w:jc w:val="both"/>
                      </w:pPr>
                      <w:sdt>
                        <w:sdtPr>
                          <w:alias w:val="Numeris"/>
                          <w:tag w:val="nr_310a4190b26c49ebb21fa15fe5481712"/>
                          <w:lock w:val="sdtLocked"/>
                          <w:richText/>
                        </w:sdtPr>
                        <w:sdtContent>
                          <w:r>
                            <w:rPr>
                              <w:b/>
                            </w:rPr>
                            <w:t>20</w:t>
                          </w:r>
                        </w:sdtContent>
                      </w:sdt>
                      <w:r>
                        <w:rPr>
                          <w:b/>
                        </w:rPr>
                        <w:t xml:space="preserve">. </w:t>
                      </w:r>
                      <w:r>
                        <w:t>7 ir 8 lentelėse pateiktas mažiausias rišiklio kiekis remiasi mineralinių medžiagų mišinio tariamuoju dalelių tankiu, kuris yra 2,650 Mg/m</w:t>
                      </w:r>
                      <w:r>
                        <w:rPr>
                          <w:vertAlign w:val="superscript"/>
                        </w:rPr>
                        <w:t>3</w:t>
                      </w:r>
                      <w:r>
                        <w:t xml:space="preserve">. Norint nustatyti atitinkamą koreguotą mažiausią rišiklio kiekį, jis turi būti padaugintas iš koeficiento </w:t>
                      </w:r>
                      <w:r>
                        <w:rPr>
                          <w:i/>
                          <w:vanish/>
                        </w:rPr>
                        <w:t>al</w:t>
                      </w:r>
                      <w:r>
                        <w:rPr>
                          <w:i/>
                        </w:rPr>
                        <w:t>?</w:t>
                      </w:r>
                      <w:r>
                        <w:t xml:space="preserve"> , kuris priklauso nuo naudojamų mineralinių medžiagų mišinio tariamojo dalelių tankio </w:t>
                      </w:r>
                      <w:r>
                        <w:rPr>
                          <w:vanish/>
                        </w:rPr>
                        <w:t>ro</w:t>
                      </w:r>
                      <w:r>
                        <w:rPr>
                          <w:i/>
                        </w:rPr>
                        <w:t>?</w:t>
                      </w:r>
                      <w:r>
                        <w:rPr>
                          <w:vertAlign w:val="subscript"/>
                        </w:rPr>
                        <w:t>a</w:t>
                      </w:r>
                      <w:r>
                        <w:t>:</w:t>
                      </w:r>
                    </w:p>
                    <w:p/>
                    <w:p>
                      <w:pPr>
                        <w:jc w:val="center"/>
                      </w:pPr>
                      <w:r>
                        <w:object w:dxaOrig="109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34.5pt" o:ole="">
                            <v:imagedata r:id="rId9" o:title=""/>
                          </v:shape>
                          <o:OLEObject Type="Embed" ProgID="Equation.3" ShapeID="_x0000_i1026" DrawAspect="Content" ObjectID="_1497829647" r:id="rId10"/>
                        </w:object>
                      </w:r>
                      <w:r>
                        <w:rPr>
                          <w:vanish/>
                        </w:rPr>
                        <w:t>al = 2,650 / roal</w:t>
                      </w:r>
                      <w:r>
                        <w:t>.</w:t>
                      </w:r>
                    </w:p>
                    <w:p/>
                    <w:p>
                      <w:pPr>
                        <w:jc w:val="both"/>
                      </w:pPr>
                      <w:r>
                        <w:t xml:space="preserve">Tariamasis dalelių tankis </w:t>
                      </w:r>
                      <w:r>
                        <w:rPr>
                          <w:vanish/>
                        </w:rPr>
                        <w:t>ro</w:t>
                      </w:r>
                      <w:r>
                        <w:rPr>
                          <w:i/>
                        </w:rPr>
                        <w:t>?</w:t>
                      </w:r>
                      <w:r>
                        <w:rPr>
                          <w:vertAlign w:val="subscript"/>
                        </w:rPr>
                        <w:t xml:space="preserve">a </w:t>
                      </w:r>
                      <w:r>
                        <w:t>nustatomas pagal standartą LST EN 1097-6.</w:t>
                      </w:r>
                    </w:p>
                  </w:sdtContent>
                </w:sdt>
                <w:sdt>
                  <w:sdtPr>
                    <w:alias w:val="21 p."/>
                    <w:tag w:val="part_4d0e7f3f308d4260bf6905b469e12950"/>
                    <w:lock w:val="sdtLocked"/>
                    <w:richText/>
                  </w:sdtPr>
                  <w:sdtContent>
                    <w:p>
                      <w:pPr>
                        <w:ind w:firstLine="567"/>
                        <w:jc w:val="both"/>
                      </w:pPr>
                      <w:sdt>
                        <w:sdtPr>
                          <w:alias w:val="Numeris"/>
                          <w:tag w:val="nr_4d0e7f3f308d4260bf6905b469e12950"/>
                          <w:lock w:val="sdtLocked"/>
                          <w:richText/>
                        </w:sdtPr>
                        <w:sdtContent>
                          <w:r>
                            <w:rPr>
                              <w:b/>
                            </w:rPr>
                            <w:t>21</w:t>
                          </w:r>
                        </w:sdtContent>
                      </w:sdt>
                      <w:r>
                        <w:rPr>
                          <w:b/>
                        </w:rPr>
                        <w:t xml:space="preserve">. </w:t>
                      </w:r>
                      <w:r>
                        <w:t xml:space="preserve">2 priedo lentelėje pagal standartą LST EN 13108-1 yra nurodytos tos savybės, kurioms yra taikomi reikalavimai, išreikšti kategorijomis. </w:t>
                      </w:r>
                    </w:p>
                  </w:sdtContent>
                </w:sdt>
                <w:sdt>
                  <w:sdtPr>
                    <w:alias w:val="22 p."/>
                    <w:tag w:val="part_7e9e3e33eac449e8b8c516bf7a4e748f"/>
                    <w:lock w:val="sdtLocked"/>
                    <w:richText/>
                  </w:sdtPr>
                  <w:sdtContent>
                    <w:p>
                      <w:pPr>
                        <w:ind w:firstLine="567"/>
                        <w:jc w:val="both"/>
                      </w:pPr>
                      <w:sdt>
                        <w:sdtPr>
                          <w:alias w:val="Numeris"/>
                          <w:tag w:val="nr_7e9e3e33eac449e8b8c516bf7a4e748f"/>
                          <w:lock w:val="sdtLocked"/>
                          <w:richText/>
                        </w:sdtPr>
                        <w:sdtContent>
                          <w:r>
                            <w:rPr>
                              <w:b/>
                            </w:rPr>
                            <w:t>22</w:t>
                          </w:r>
                        </w:sdtContent>
                      </w:sdt>
                      <w:r>
                        <w:rPr>
                          <w:b/>
                        </w:rPr>
                        <w:t xml:space="preserve">. </w:t>
                      </w:r>
                      <w:r>
                        <w:t>Esant kategorijai TBR (</w:t>
                      </w:r>
                      <w:r>
                        <w:rPr>
                          <w:i/>
                        </w:rPr>
                        <w:t>to be reported</w:t>
                      </w:r>
                      <w:r>
                        <w:t xml:space="preserve"> – „turi būti pateikta“) savybių rodikliai yra deklaruojami.</w:t>
                      </w:r>
                    </w:p>
                  </w:sdtContent>
                </w:sdt>
                <w:sdt>
                  <w:sdtPr>
                    <w:alias w:val="23 p."/>
                    <w:tag w:val="part_7547be112c0848d198635fc205e34b5a"/>
                    <w:lock w:val="sdtLocked"/>
                    <w:richText/>
                  </w:sdtPr>
                  <w:sdtContent>
                    <w:p>
                      <w:pPr>
                        <w:ind w:firstLine="567"/>
                        <w:jc w:val="both"/>
                      </w:pPr>
                      <w:sdt>
                        <w:sdtPr>
                          <w:alias w:val="Numeris"/>
                          <w:tag w:val="nr_7547be112c0848d198635fc205e34b5a"/>
                          <w:lock w:val="sdtLocked"/>
                          <w:richText/>
                        </w:sdtPr>
                        <w:sdtContent>
                          <w:r>
                            <w:rPr>
                              <w:b/>
                            </w:rPr>
                            <w:t>23</w:t>
                          </w:r>
                        </w:sdtContent>
                      </w:sdt>
                      <w:r>
                        <w:rPr>
                          <w:b/>
                        </w:rPr>
                        <w:t xml:space="preserve">. </w:t>
                      </w:r>
                      <w:r>
                        <w:t>3 priedo lentelėje pagal standartą LST EN 13108-1 yra nurodytos tos savybės, kurioms nėra taikoma jokių reikalavimų (kategorija NR (</w:t>
                      </w:r>
                      <w:r>
                        <w:rPr>
                          <w:i/>
                        </w:rPr>
                        <w:t>no requirement</w:t>
                      </w:r>
                      <w:r>
                        <w:t xml:space="preserve"> – „nereglamentuojama“)) ir rodiklių deklaruoti nereikia. </w:t>
                      </w:r>
                    </w:p>
                  </w:sdtContent>
                </w:sdt>
                <w:sdt>
                  <w:sdtPr>
                    <w:alias w:val="24 p."/>
                    <w:tag w:val="part_fa57f698cb6c401abbbd0a8adcf82f21"/>
                    <w:lock w:val="sdtLocked"/>
                    <w:richText/>
                  </w:sdtPr>
                  <w:sdtContent>
                    <w:p>
                      <w:pPr>
                        <w:ind w:firstLine="567"/>
                        <w:jc w:val="both"/>
                      </w:pPr>
                      <w:sdt>
                        <w:sdtPr>
                          <w:alias w:val="Numeris"/>
                          <w:tag w:val="nr_fa57f698cb6c401abbbd0a8adcf82f21"/>
                          <w:lock w:val="sdtLocked"/>
                          <w:richText/>
                        </w:sdtPr>
                        <w:sdtContent>
                          <w:r>
                            <w:rPr>
                              <w:b/>
                            </w:rPr>
                            <w:t>24</w:t>
                          </w:r>
                        </w:sdtContent>
                      </w:sdt>
                      <w:r>
                        <w:rPr>
                          <w:b/>
                        </w:rPr>
                        <w:t xml:space="preserve">. </w:t>
                      </w:r>
                      <w:r>
                        <w:t>Mišinio rūšiai – asfaltbetoniui (AC) – aprašyti taikomi empiriniai reikalavimai pagal standartą LST EN 13108-1.</w:t>
                      </w:r>
                    </w:p>
                    <w:p/>
                  </w:sdtContent>
                </w:sdt>
              </w:sdtContent>
            </w:sdt>
            <w:sdt>
              <w:sdtPr>
                <w:alias w:val="skirsnis"/>
                <w:tag w:val="part_75e7da579cb04370a5fe6f70d22ce2fb"/>
                <w:lock w:val="sdtLocked"/>
                <w:richText/>
              </w:sdtPr>
              <w:sdtContent>
                <w:p>
                  <w:pPr>
                    <w:jc w:val="center"/>
                    <w:rPr>
                      <w:b/>
                    </w:rPr>
                  </w:pPr>
                  <w:sdt>
                    <w:sdtPr>
                      <w:alias w:val="Numeris"/>
                      <w:tag w:val="nr_75e7da579cb04370a5fe6f70d22ce2fb"/>
                      <w:lock w:val="sdtLocked"/>
                      <w:richText/>
                    </w:sdtPr>
                    <w:sdtContent>
                      <w:r>
                        <w:rPr>
                          <w:b/>
                        </w:rPr>
                        <w:t>II</w:t>
                      </w:r>
                    </w:sdtContent>
                  </w:sdt>
                  <w:r>
                    <w:rPr>
                      <w:b/>
                    </w:rPr>
                    <w:t xml:space="preserve"> SKIRSNIS. </w:t>
                  </w:r>
                  <w:sdt>
                    <w:sdtPr>
                      <w:alias w:val="Pavadinimas"/>
                      <w:tag w:val="title_75e7da579cb04370a5fe6f70d22ce2fb"/>
                      <w:lock w:val="sdtLocked"/>
                      <w:richText/>
                    </w:sdtPr>
                    <w:sdtContent>
                      <w:r>
                        <w:rPr>
                          <w:b/>
                        </w:rPr>
                        <w:t>MEDŽIAGŲ SANDĖLIAVIMAS BEI MEDŽIAGŲ MIŠINIŲ GAMYBA IR SANDĖLIAVIMAS</w:t>
                      </w:r>
                    </w:sdtContent>
                  </w:sdt>
                </w:p>
                <w:p>
                  <w:pPr>
                    <w:jc w:val="center"/>
                  </w:pPr>
                </w:p>
              </w:sdtContent>
            </w:sdt>
            <w:sdt>
              <w:sdtPr>
                <w:alias w:val="skirsnis"/>
                <w:tag w:val="part_a163aa45273f4116ae13730bbd6d21c5"/>
                <w:lock w:val="sdtLocked"/>
                <w:richText/>
              </w:sdtPr>
              <w:sdtContent>
                <w:p>
                  <w:pPr>
                    <w:jc w:val="center"/>
                    <w:rPr>
                      <w:b/>
                    </w:rPr>
                  </w:pPr>
                  <w:sdt>
                    <w:sdtPr>
                      <w:alias w:val="Pavadinimas"/>
                      <w:tag w:val="title_a163aa45273f4116ae13730bbd6d21c5"/>
                      <w:lock w:val="sdtLocked"/>
                      <w:richText/>
                    </w:sdtPr>
                    <w:sdtContent>
                      <w:r>
                        <w:rPr>
                          <w:b/>
                        </w:rPr>
                        <w:t>Paviršiaus apdaras</w:t>
                      </w:r>
                    </w:sdtContent>
                  </w:sdt>
                </w:p>
                <w:p/>
                <w:sdt>
                  <w:sdtPr>
                    <w:alias w:val="25 p."/>
                    <w:tag w:val="part_ced8a81916ae4c5e84994f902d9c24b3"/>
                    <w:lock w:val="sdtLocked"/>
                    <w:richText/>
                  </w:sdtPr>
                  <w:sdtContent>
                    <w:p>
                      <w:pPr>
                        <w:ind w:firstLine="567"/>
                        <w:jc w:val="both"/>
                      </w:pPr>
                      <w:sdt>
                        <w:sdtPr>
                          <w:alias w:val="Numeris"/>
                          <w:tag w:val="nr_ced8a81916ae4c5e84994f902d9c24b3"/>
                          <w:lock w:val="sdtLocked"/>
                          <w:richText/>
                        </w:sdtPr>
                        <w:sdtContent>
                          <w:r>
                            <w:rPr>
                              <w:b/>
                            </w:rPr>
                            <w:t>25</w:t>
                          </w:r>
                        </w:sdtContent>
                      </w:sdt>
                      <w:r>
                        <w:rPr>
                          <w:b/>
                        </w:rPr>
                        <w:t xml:space="preserve">. </w:t>
                      </w:r>
                      <w:r>
                        <w:t>Mineralinės medžiagos (skaldelė) turi būti sandėliuojamos pagal frakcijas ir uolienos rūšis bei saugomos nuo užteršimo. Ilgalaikiam ar tarpiniam sandėliavimui turi būti įrengtos aikštelės, kurių paviršius yra kietas, švarus ir gerai drenuojamas.</w:t>
                      </w:r>
                    </w:p>
                  </w:sdtContent>
                </w:sdt>
                <w:sdt>
                  <w:sdtPr>
                    <w:alias w:val="26 p."/>
                    <w:tag w:val="part_b3daafe894cb425da76d92353cc90dcf"/>
                    <w:lock w:val="sdtLocked"/>
                    <w:richText/>
                  </w:sdtPr>
                  <w:sdtContent>
                    <w:p>
                      <w:pPr>
                        <w:ind w:firstLine="567"/>
                        <w:jc w:val="both"/>
                      </w:pPr>
                      <w:sdt>
                        <w:sdtPr>
                          <w:alias w:val="Numeris"/>
                          <w:tag w:val="nr_b3daafe894cb425da76d92353cc90dcf"/>
                          <w:lock w:val="sdtLocked"/>
                          <w:richText/>
                        </w:sdtPr>
                        <w:sdtContent>
                          <w:r>
                            <w:rPr>
                              <w:b/>
                            </w:rPr>
                            <w:t>26</w:t>
                          </w:r>
                        </w:sdtContent>
                      </w:sdt>
                      <w:r>
                        <w:rPr>
                          <w:b/>
                        </w:rPr>
                        <w:t xml:space="preserve">. </w:t>
                      </w:r>
                      <w:r>
                        <w:t>Bituminės emulsijos gali būti tiekiamos autocisternomis ar geležinkelio cisternomis, išskirtiniais atvejais – ir statinėmis. Tiekti galima į tarpines talpas arba į darbų vietą tiesiai į bituminės emulsijos skleistuvus (gudronatorius). Bituminės emulsijos pašildymo įrenginiai turi būti suprojektuoti ir sureguliuoti taip, kad nebūtų perkaitinama ir būtų palaikoma reikalinga temperatūra.</w:t>
                      </w:r>
                    </w:p>
                    <w:p>
                      <w:pPr>
                        <w:ind w:firstLine="567"/>
                        <w:jc w:val="both"/>
                      </w:pPr>
                      <w:r>
                        <w:t>Bituminėms emulsijoms galioja 1 lentelėje nurodytos perpylimo, sandėliavimo ir darbo temperatūros.</w:t>
                      </w:r>
                    </w:p>
                    <w:p>
                      <w:pPr>
                        <w:jc w:val="both"/>
                      </w:pPr>
                    </w:p>
                    <w:sdt>
                      <w:sdtPr>
                        <w:alias w:val="lentele"/>
                        <w:tag w:val="part_6718c11b90c340ada0befd52abdd9ca4"/>
                        <w:lock w:val="sdtLocked"/>
                        <w:richText/>
                      </w:sdtPr>
                      <w:sdtContent>
                        <w:p>
                          <w:pPr>
                            <w:keepNext/>
                            <w:jc w:val="both"/>
                            <w:rPr>
                              <w:b/>
                            </w:rPr>
                          </w:pPr>
                          <w:sdt>
                            <w:sdtPr>
                              <w:alias w:val="Pavadinimas"/>
                              <w:tag w:val="title_6718c11b90c340ada0befd52abdd9ca4"/>
                              <w:lock w:val="sdtLocked"/>
                              <w:richText/>
                            </w:sdtPr>
                            <w:sdtContent>
                              <w:r>
                                <w:rPr>
                                  <w:b/>
                                </w:rPr>
                                <w:t>1 lentelė. Bituminių emulsijų perpylimo, sandėliavimo ir darbo temperatūros</w:t>
                              </w:r>
                            </w:sdtContent>
                          </w:sdt>
                        </w:p>
                        <w:p>
                          <w:pPr>
                            <w:keepN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1839"/>
                            <w:gridCol w:w="867"/>
                            <w:gridCol w:w="867"/>
                            <w:gridCol w:w="867"/>
                            <w:gridCol w:w="867"/>
                            <w:gridCol w:w="867"/>
                            <w:gridCol w:w="892"/>
                          </w:tblGrid>
                          <w:tr>
                            <w:trPr>
                              <w:cantSplit/>
                              <w:trHeight w:val="23"/>
                            </w:trPr>
                            <w:tc>
                              <w:tcPr>
                                <w:tcW w:w="2184" w:type="dxa"/>
                                <w:vMerge w:val="restart"/>
                              </w:tcPr>
                              <w:p>
                                <w:pPr>
                                  <w:keepNext/>
                                  <w:jc w:val="center"/>
                                  <w:rPr>
                                    <w:sz w:val="22"/>
                                  </w:rPr>
                                </w:pPr>
                                <w:r>
                                  <w:rPr>
                                    <w:sz w:val="22"/>
                                  </w:rPr>
                                  <w:t>Rišiklio rūšis</w:t>
                                </w:r>
                              </w:p>
                            </w:tc>
                            <w:tc>
                              <w:tcPr>
                                <w:tcW w:w="1839" w:type="dxa"/>
                                <w:vMerge w:val="restart"/>
                              </w:tcPr>
                              <w:p>
                                <w:pPr>
                                  <w:keepNext/>
                                  <w:jc w:val="center"/>
                                  <w:rPr>
                                    <w:sz w:val="22"/>
                                  </w:rPr>
                                </w:pPr>
                                <w:r>
                                  <w:rPr>
                                    <w:sz w:val="22"/>
                                  </w:rPr>
                                  <w:t>Rišiklio markė</w:t>
                                </w:r>
                              </w:p>
                            </w:tc>
                            <w:tc>
                              <w:tcPr>
                                <w:tcW w:w="1734" w:type="dxa"/>
                                <w:gridSpan w:val="2"/>
                              </w:tcPr>
                              <w:p>
                                <w:pPr>
                                  <w:keepNext/>
                                  <w:jc w:val="center"/>
                                  <w:rPr>
                                    <w:sz w:val="22"/>
                                  </w:rPr>
                                </w:pPr>
                                <w:r>
                                  <w:rPr>
                                    <w:sz w:val="22"/>
                                  </w:rPr>
                                  <w:t>Perpylimo temperatūra °C</w:t>
                                </w:r>
                              </w:p>
                            </w:tc>
                            <w:tc>
                              <w:tcPr>
                                <w:tcW w:w="1734" w:type="dxa"/>
                                <w:gridSpan w:val="2"/>
                              </w:tcPr>
                              <w:p>
                                <w:pPr>
                                  <w:keepNext/>
                                  <w:jc w:val="center"/>
                                  <w:rPr>
                                    <w:sz w:val="22"/>
                                  </w:rPr>
                                </w:pPr>
                                <w:r>
                                  <w:rPr>
                                    <w:sz w:val="22"/>
                                  </w:rPr>
                                  <w:t>Sandėliavimo temperatūra °C</w:t>
                                </w:r>
                              </w:p>
                            </w:tc>
                            <w:tc>
                              <w:tcPr>
                                <w:tcW w:w="1759" w:type="dxa"/>
                                <w:gridSpan w:val="2"/>
                              </w:tcPr>
                              <w:p>
                                <w:pPr>
                                  <w:keepNext/>
                                  <w:jc w:val="center"/>
                                  <w:rPr>
                                    <w:sz w:val="22"/>
                                  </w:rPr>
                                </w:pPr>
                                <w:r>
                                  <w:rPr>
                                    <w:sz w:val="22"/>
                                  </w:rPr>
                                  <w:t>Darbo temperatūra °C</w:t>
                                </w:r>
                              </w:p>
                            </w:tc>
                          </w:tr>
                          <w:tr>
                            <w:trPr>
                              <w:cantSplit/>
                              <w:trHeight w:val="23"/>
                            </w:trPr>
                            <w:tc>
                              <w:tcPr>
                                <w:tcW w:w="2184" w:type="dxa"/>
                                <w:vMerge/>
                              </w:tcPr>
                              <w:p>
                                <w:pPr>
                                  <w:jc w:val="center"/>
                                  <w:rPr>
                                    <w:sz w:val="22"/>
                                  </w:rPr>
                                </w:pPr>
                              </w:p>
                            </w:tc>
                            <w:tc>
                              <w:tcPr>
                                <w:tcW w:w="1839" w:type="dxa"/>
                                <w:vMerge/>
                              </w:tcPr>
                              <w:p>
                                <w:pPr>
                                  <w:jc w:val="center"/>
                                  <w:rPr>
                                    <w:sz w:val="22"/>
                                  </w:rPr>
                                </w:pPr>
                              </w:p>
                            </w:tc>
                            <w:tc>
                              <w:tcPr>
                                <w:tcW w:w="867" w:type="dxa"/>
                              </w:tcPr>
                              <w:p>
                                <w:pPr>
                                  <w:jc w:val="center"/>
                                  <w:rPr>
                                    <w:sz w:val="22"/>
                                  </w:rPr>
                                </w:pPr>
                                <w:r>
                                  <w:rPr>
                                    <w:sz w:val="22"/>
                                  </w:rPr>
                                  <w:t>min.</w:t>
                                </w:r>
                              </w:p>
                            </w:tc>
                            <w:tc>
                              <w:tcPr>
                                <w:tcW w:w="867" w:type="dxa"/>
                              </w:tcPr>
                              <w:p>
                                <w:pPr>
                                  <w:jc w:val="center"/>
                                  <w:rPr>
                                    <w:sz w:val="22"/>
                                  </w:rPr>
                                </w:pPr>
                                <w:r>
                                  <w:rPr>
                                    <w:sz w:val="22"/>
                                  </w:rPr>
                                  <w:t>maks.</w:t>
                                </w:r>
                              </w:p>
                            </w:tc>
                            <w:tc>
                              <w:tcPr>
                                <w:tcW w:w="867" w:type="dxa"/>
                              </w:tcPr>
                              <w:p>
                                <w:pPr>
                                  <w:jc w:val="center"/>
                                  <w:rPr>
                                    <w:sz w:val="22"/>
                                  </w:rPr>
                                </w:pPr>
                                <w:r>
                                  <w:rPr>
                                    <w:sz w:val="22"/>
                                  </w:rPr>
                                  <w:t>min.</w:t>
                                </w:r>
                              </w:p>
                            </w:tc>
                            <w:tc>
                              <w:tcPr>
                                <w:tcW w:w="867" w:type="dxa"/>
                              </w:tcPr>
                              <w:p>
                                <w:pPr>
                                  <w:jc w:val="center"/>
                                  <w:rPr>
                                    <w:sz w:val="22"/>
                                  </w:rPr>
                                </w:pPr>
                                <w:r>
                                  <w:rPr>
                                    <w:sz w:val="22"/>
                                  </w:rPr>
                                  <w:t>maks.</w:t>
                                </w:r>
                              </w:p>
                            </w:tc>
                            <w:tc>
                              <w:tcPr>
                                <w:tcW w:w="867" w:type="dxa"/>
                              </w:tcPr>
                              <w:p>
                                <w:pPr>
                                  <w:jc w:val="center"/>
                                  <w:rPr>
                                    <w:sz w:val="22"/>
                                  </w:rPr>
                                </w:pPr>
                                <w:r>
                                  <w:rPr>
                                    <w:sz w:val="22"/>
                                  </w:rPr>
                                  <w:t>min.</w:t>
                                </w:r>
                              </w:p>
                            </w:tc>
                            <w:tc>
                              <w:tcPr>
                                <w:tcW w:w="892" w:type="dxa"/>
                              </w:tcPr>
                              <w:p>
                                <w:pPr>
                                  <w:jc w:val="center"/>
                                  <w:rPr>
                                    <w:sz w:val="22"/>
                                  </w:rPr>
                                </w:pPr>
                                <w:r>
                                  <w:rPr>
                                    <w:sz w:val="22"/>
                                  </w:rPr>
                                  <w:t>maks.</w:t>
                                </w:r>
                              </w:p>
                            </w:tc>
                          </w:tr>
                          <w:tr>
                            <w:trPr>
                              <w:cantSplit/>
                              <w:trHeight w:val="23"/>
                            </w:trPr>
                            <w:tc>
                              <w:tcPr>
                                <w:tcW w:w="2184" w:type="dxa"/>
                                <w:vAlign w:val="center"/>
                              </w:tcPr>
                              <w:p>
                                <w:pPr>
                                  <w:rPr>
                                    <w:sz w:val="22"/>
                                  </w:rPr>
                                </w:pPr>
                                <w:r>
                                  <w:rPr>
                                    <w:sz w:val="22"/>
                                  </w:rPr>
                                  <w:t>Bituminė emulsija</w:t>
                                </w:r>
                              </w:p>
                            </w:tc>
                            <w:tc>
                              <w:tcPr>
                                <w:tcW w:w="1839" w:type="dxa"/>
                                <w:vAlign w:val="center"/>
                              </w:tcPr>
                              <w:p>
                                <w:pPr>
                                  <w:jc w:val="center"/>
                                  <w:rPr>
                                    <w:sz w:val="22"/>
                                  </w:rPr>
                                </w:pPr>
                                <w:r>
                                  <w:rPr>
                                    <w:sz w:val="22"/>
                                  </w:rPr>
                                  <w:t>C 67 B 4-PA</w:t>
                                </w:r>
                              </w:p>
                              <w:p>
                                <w:pPr>
                                  <w:jc w:val="center"/>
                                  <w:rPr>
                                    <w:sz w:val="22"/>
                                  </w:rPr>
                                </w:pPr>
                                <w:r>
                                  <w:rPr>
                                    <w:sz w:val="22"/>
                                  </w:rPr>
                                  <w:t>C 69 B 4-PA</w:t>
                                </w:r>
                              </w:p>
                            </w:tc>
                            <w:tc>
                              <w:tcPr>
                                <w:tcW w:w="867" w:type="dxa"/>
                                <w:vAlign w:val="center"/>
                              </w:tcPr>
                              <w:p>
                                <w:pPr>
                                  <w:jc w:val="center"/>
                                  <w:rPr>
                                    <w:sz w:val="22"/>
                                  </w:rPr>
                                </w:pPr>
                                <w:r>
                                  <w:rPr>
                                    <w:sz w:val="22"/>
                                  </w:rPr>
                                  <w:t>5</w:t>
                                </w:r>
                              </w:p>
                            </w:tc>
                            <w:tc>
                              <w:tcPr>
                                <w:tcW w:w="867" w:type="dxa"/>
                                <w:vAlign w:val="center"/>
                              </w:tcPr>
                              <w:p>
                                <w:pPr>
                                  <w:jc w:val="center"/>
                                  <w:rPr>
                                    <w:sz w:val="22"/>
                                  </w:rPr>
                                </w:pPr>
                                <w:r>
                                  <w:rPr>
                                    <w:sz w:val="22"/>
                                  </w:rPr>
                                  <w:t>70</w:t>
                                </w:r>
                              </w:p>
                            </w:tc>
                            <w:tc>
                              <w:tcPr>
                                <w:tcW w:w="867" w:type="dxa"/>
                                <w:vAlign w:val="center"/>
                              </w:tcPr>
                              <w:p>
                                <w:pPr>
                                  <w:jc w:val="center"/>
                                  <w:rPr>
                                    <w:sz w:val="22"/>
                                  </w:rPr>
                                </w:pPr>
                                <w:r>
                                  <w:rPr>
                                    <w:sz w:val="22"/>
                                  </w:rPr>
                                  <w:t>5</w:t>
                                </w:r>
                              </w:p>
                            </w:tc>
                            <w:tc>
                              <w:tcPr>
                                <w:tcW w:w="867" w:type="dxa"/>
                                <w:vAlign w:val="center"/>
                              </w:tcPr>
                              <w:p>
                                <w:pPr>
                                  <w:jc w:val="center"/>
                                  <w:rPr>
                                    <w:sz w:val="22"/>
                                  </w:rPr>
                                </w:pPr>
                                <w:r>
                                  <w:rPr>
                                    <w:sz w:val="22"/>
                                  </w:rPr>
                                  <w:t>70</w:t>
                                </w:r>
                              </w:p>
                            </w:tc>
                            <w:tc>
                              <w:tcPr>
                                <w:tcW w:w="867" w:type="dxa"/>
                                <w:vAlign w:val="center"/>
                              </w:tcPr>
                              <w:p>
                                <w:pPr>
                                  <w:jc w:val="center"/>
                                  <w:rPr>
                                    <w:sz w:val="22"/>
                                  </w:rPr>
                                </w:pPr>
                                <w:r>
                                  <w:rPr>
                                    <w:sz w:val="22"/>
                                  </w:rPr>
                                  <w:t>50</w:t>
                                </w:r>
                              </w:p>
                            </w:tc>
                            <w:tc>
                              <w:tcPr>
                                <w:tcW w:w="892" w:type="dxa"/>
                                <w:vAlign w:val="center"/>
                              </w:tcPr>
                              <w:p>
                                <w:pPr>
                                  <w:jc w:val="center"/>
                                  <w:rPr>
                                    <w:sz w:val="22"/>
                                  </w:rPr>
                                </w:pPr>
                                <w:r>
                                  <w:rPr>
                                    <w:sz w:val="22"/>
                                  </w:rPr>
                                  <w:t>80</w:t>
                                </w:r>
                              </w:p>
                            </w:tc>
                          </w:tr>
                          <w:tr>
                            <w:trPr>
                              <w:cantSplit/>
                              <w:trHeight w:val="23"/>
                            </w:trPr>
                            <w:tc>
                              <w:tcPr>
                                <w:tcW w:w="2184" w:type="dxa"/>
                                <w:vAlign w:val="center"/>
                              </w:tcPr>
                              <w:p>
                                <w:pPr>
                                  <w:rPr>
                                    <w:sz w:val="22"/>
                                  </w:rPr>
                                </w:pPr>
                                <w:r>
                                  <w:rPr>
                                    <w:sz w:val="22"/>
                                  </w:rPr>
                                  <w:t>Polimerais modifikuota bituminė emulsija</w:t>
                                </w:r>
                              </w:p>
                            </w:tc>
                            <w:tc>
                              <w:tcPr>
                                <w:tcW w:w="1839" w:type="dxa"/>
                                <w:vAlign w:val="center"/>
                              </w:tcPr>
                              <w:p>
                                <w:pPr>
                                  <w:jc w:val="center"/>
                                  <w:rPr>
                                    <w:sz w:val="22"/>
                                  </w:rPr>
                                </w:pPr>
                                <w:r>
                                  <w:rPr>
                                    <w:sz w:val="22"/>
                                  </w:rPr>
                                  <w:t>C 69 BP 4-PA</w:t>
                                </w:r>
                              </w:p>
                              <w:p>
                                <w:pPr>
                                  <w:jc w:val="center"/>
                                  <w:rPr>
                                    <w:sz w:val="22"/>
                                  </w:rPr>
                                </w:pPr>
                                <w:r>
                                  <w:rPr>
                                    <w:sz w:val="22"/>
                                  </w:rPr>
                                  <w:t>C 70 BP 4-PA</w:t>
                                </w:r>
                              </w:p>
                            </w:tc>
                            <w:tc>
                              <w:tcPr>
                                <w:tcW w:w="867" w:type="dxa"/>
                                <w:vAlign w:val="center"/>
                              </w:tcPr>
                              <w:p>
                                <w:pPr>
                                  <w:jc w:val="center"/>
                                  <w:rPr>
                                    <w:sz w:val="22"/>
                                  </w:rPr>
                                </w:pPr>
                                <w:r>
                                  <w:rPr>
                                    <w:sz w:val="22"/>
                                  </w:rPr>
                                  <w:t>5</w:t>
                                </w:r>
                              </w:p>
                            </w:tc>
                            <w:tc>
                              <w:tcPr>
                                <w:tcW w:w="867" w:type="dxa"/>
                                <w:vAlign w:val="center"/>
                              </w:tcPr>
                              <w:p>
                                <w:pPr>
                                  <w:jc w:val="center"/>
                                  <w:rPr>
                                    <w:sz w:val="22"/>
                                  </w:rPr>
                                </w:pPr>
                                <w:r>
                                  <w:rPr>
                                    <w:sz w:val="22"/>
                                  </w:rPr>
                                  <w:t>80</w:t>
                                </w:r>
                              </w:p>
                            </w:tc>
                            <w:tc>
                              <w:tcPr>
                                <w:tcW w:w="867" w:type="dxa"/>
                                <w:vAlign w:val="center"/>
                              </w:tcPr>
                              <w:p>
                                <w:pPr>
                                  <w:jc w:val="center"/>
                                  <w:rPr>
                                    <w:sz w:val="22"/>
                                  </w:rPr>
                                </w:pPr>
                                <w:r>
                                  <w:rPr>
                                    <w:sz w:val="22"/>
                                  </w:rPr>
                                  <w:t>5</w:t>
                                </w:r>
                              </w:p>
                            </w:tc>
                            <w:tc>
                              <w:tcPr>
                                <w:tcW w:w="867" w:type="dxa"/>
                                <w:vAlign w:val="center"/>
                              </w:tcPr>
                              <w:p>
                                <w:pPr>
                                  <w:jc w:val="center"/>
                                  <w:rPr>
                                    <w:sz w:val="22"/>
                                  </w:rPr>
                                </w:pPr>
                                <w:r>
                                  <w:rPr>
                                    <w:sz w:val="22"/>
                                  </w:rPr>
                                  <w:t>80</w:t>
                                </w:r>
                              </w:p>
                            </w:tc>
                            <w:tc>
                              <w:tcPr>
                                <w:tcW w:w="867" w:type="dxa"/>
                                <w:vAlign w:val="center"/>
                              </w:tcPr>
                              <w:p>
                                <w:pPr>
                                  <w:jc w:val="center"/>
                                  <w:rPr>
                                    <w:sz w:val="22"/>
                                  </w:rPr>
                                </w:pPr>
                                <w:r>
                                  <w:rPr>
                                    <w:sz w:val="22"/>
                                  </w:rPr>
                                  <w:t>60</w:t>
                                </w:r>
                              </w:p>
                            </w:tc>
                            <w:tc>
                              <w:tcPr>
                                <w:tcW w:w="892" w:type="dxa"/>
                                <w:vAlign w:val="center"/>
                              </w:tcPr>
                              <w:p>
                                <w:pPr>
                                  <w:jc w:val="center"/>
                                  <w:rPr>
                                    <w:sz w:val="22"/>
                                  </w:rPr>
                                </w:pPr>
                                <w:r>
                                  <w:rPr>
                                    <w:sz w:val="22"/>
                                  </w:rPr>
                                  <w:t>80</w:t>
                                </w:r>
                              </w:p>
                            </w:tc>
                          </w:tr>
                        </w:tbl>
                        <w:p>
                          <w:pPr>
                            <w:jc w:val="both"/>
                            <w:rPr>
                              <w:b/>
                            </w:rPr>
                          </w:pPr>
                        </w:p>
                      </w:sdtContent>
                    </w:sdt>
                    <w:sdt>
                      <w:sdtPr>
                        <w:alias w:val="pastraipa"/>
                        <w:tag w:val="part_a44d8b3f004743c1934c95e7cdad11ce"/>
                        <w:lock w:val="sdtLocked"/>
                        <w:richText/>
                      </w:sdtPr>
                      <w:sdtContent>
                        <w:p>
                          <w:pPr>
                            <w:ind w:firstLine="567"/>
                            <w:jc w:val="both"/>
                          </w:pPr>
                          <w:r>
                            <w:t>Sandėliuojant bitumines emulsijas, jos turi būti apsaugotos nuo šalčio poveikio.</w:t>
                          </w:r>
                        </w:p>
                        <w:p/>
                      </w:sdtContent>
                    </w:sdt>
                  </w:sdtContent>
                </w:sdt>
              </w:sdtContent>
            </w:sdt>
            <w:sdt>
              <w:sdtPr>
                <w:alias w:val="skirsnis"/>
                <w:tag w:val="part_0f85e6b3d03b420699aa7d1106600c8e"/>
                <w:lock w:val="sdtLocked"/>
                <w:richText/>
              </w:sdtPr>
              <w:sdtContent>
                <w:p>
                  <w:pPr>
                    <w:jc w:val="center"/>
                    <w:rPr>
                      <w:b/>
                    </w:rPr>
                  </w:pPr>
                  <w:sdt>
                    <w:sdtPr>
                      <w:alias w:val="Pavadinimas"/>
                      <w:tag w:val="title_0f85e6b3d03b420699aa7d1106600c8e"/>
                      <w:lock w:val="sdtLocked"/>
                      <w:richText/>
                    </w:sdtPr>
                    <w:sdtContent>
                      <w:r>
                        <w:rPr>
                          <w:b/>
                        </w:rPr>
                        <w:t>Šlamo danga</w:t>
                      </w:r>
                    </w:sdtContent>
                  </w:sdt>
                </w:p>
                <w:p/>
                <w:sdt>
                  <w:sdtPr>
                    <w:alias w:val="27 p."/>
                    <w:tag w:val="part_6ad59b662c6d45d0b00feecbdf935ca5"/>
                    <w:lock w:val="sdtLocked"/>
                    <w:richText/>
                  </w:sdtPr>
                  <w:sdtContent>
                    <w:p>
                      <w:pPr>
                        <w:ind w:firstLine="567"/>
                        <w:jc w:val="both"/>
                      </w:pPr>
                      <w:sdt>
                        <w:sdtPr>
                          <w:alias w:val="Numeris"/>
                          <w:tag w:val="nr_6ad59b662c6d45d0b00feecbdf935ca5"/>
                          <w:lock w:val="sdtLocked"/>
                          <w:richText/>
                        </w:sdtPr>
                        <w:sdtContent>
                          <w:r>
                            <w:rPr>
                              <w:b/>
                            </w:rPr>
                            <w:t>27</w:t>
                          </w:r>
                        </w:sdtContent>
                      </w:sdt>
                      <w:r>
                        <w:rPr>
                          <w:b/>
                        </w:rPr>
                        <w:t xml:space="preserve">. </w:t>
                      </w:r>
                      <w:r>
                        <w:t>Mineralinės medžiagos turi būti sandėliuojamos pagal frakcijas ir uolienos rūšis bei saugomos nuo užteršimo. Ilgalaikiam ar tarpiniam sandėliavimui turi būti įrengtos aikštelės, kurių paviršius yra kietas, švarus ir gerai drenuojamas.</w:t>
                      </w:r>
                    </w:p>
                    <w:p>
                      <w:pPr>
                        <w:ind w:firstLine="567"/>
                        <w:jc w:val="both"/>
                      </w:pPr>
                      <w:r>
                        <w:t>Gaminant mineralinių medžiagų mišinį sudėtinės medžiagos turi būti mechanizuotai sumaišomos įrenginiuose. Maišymo procesas ir trukmė turi būti parenkami taip, kad visos mineralinės medžiagos pasiskirstytų vienodai, kas užtikrintų homogeniško mišinio gamybą.</w:t>
                      </w:r>
                    </w:p>
                    <w:p>
                      <w:pPr>
                        <w:ind w:firstLine="567"/>
                        <w:jc w:val="both"/>
                      </w:pPr>
                      <w:r>
                        <w:t>Mineralinių medžiagų mišinių sandėliavimui taikomos tokios pačios nuostatos kaip ir sudėtinėms mineralinėms medžiagoms. Sandėliuojant mišinį, ypač reikia stebėti, kad mišinyje neatsirastų žalingų pokyčių (susisluoksniavimo ir pan.).</w:t>
                      </w:r>
                    </w:p>
                    <w:p>
                      <w:pPr>
                        <w:ind w:firstLine="567"/>
                        <w:jc w:val="both"/>
                      </w:pPr>
                      <w:r>
                        <w:t>Mikroužpildas (cementas, kalkės) turi būti sandėliuojamas sausai.</w:t>
                      </w:r>
                    </w:p>
                  </w:sdtContent>
                </w:sdt>
                <w:sdt>
                  <w:sdtPr>
                    <w:alias w:val="28 p."/>
                    <w:tag w:val="part_205861b4bf804b44bd9e84b65c9f055d"/>
                    <w:lock w:val="sdtLocked"/>
                    <w:richText/>
                  </w:sdtPr>
                  <w:sdtContent>
                    <w:p>
                      <w:pPr>
                        <w:ind w:firstLine="567"/>
                        <w:jc w:val="both"/>
                      </w:pPr>
                      <w:sdt>
                        <w:sdtPr>
                          <w:alias w:val="Numeris"/>
                          <w:tag w:val="nr_205861b4bf804b44bd9e84b65c9f055d"/>
                          <w:lock w:val="sdtLocked"/>
                          <w:richText/>
                        </w:sdtPr>
                        <w:sdtContent>
                          <w:r>
                            <w:rPr>
                              <w:b/>
                            </w:rPr>
                            <w:t>28</w:t>
                          </w:r>
                        </w:sdtContent>
                      </w:sdt>
                      <w:r>
                        <w:rPr>
                          <w:b/>
                        </w:rPr>
                        <w:t xml:space="preserve">. </w:t>
                      </w:r>
                      <w:r>
                        <w:t xml:space="preserve">Bituminės emulsijos gali būti tiekiamos autocisternomis ar geležinkelio cisternomis, išskirtiniais atvejais – ir statinėmis. Tiekti galima į tarpines talpas arba į darbų vietą tiesiai į šlamo dangos klojimo mašiną. </w:t>
                      </w:r>
                    </w:p>
                    <w:p>
                      <w:pPr>
                        <w:ind w:firstLine="567"/>
                        <w:jc w:val="both"/>
                      </w:pPr>
                      <w:r>
                        <w:t>Bituminėms emulsijoms galioja 2 lentelėje nurodytos perpylimo, sandėliavimo ir darbo temperatūros.</w:t>
                      </w:r>
                    </w:p>
                    <w:p>
                      <w:pPr>
                        <w:jc w:val="both"/>
                      </w:pPr>
                    </w:p>
                    <w:sdt>
                      <w:sdtPr>
                        <w:alias w:val="lentele"/>
                        <w:tag w:val="part_0f3891dab5d04fe2bda452ff68f691d2"/>
                        <w:lock w:val="sdtLocked"/>
                        <w:richText/>
                      </w:sdtPr>
                      <w:sdtContent>
                        <w:p>
                          <w:pPr>
                            <w:rPr>
                              <w:b/>
                            </w:rPr>
                          </w:pPr>
                          <w:sdt>
                            <w:sdtPr>
                              <w:alias w:val="Pavadinimas"/>
                              <w:tag w:val="title_0f3891dab5d04fe2bda452ff68f691d2"/>
                              <w:lock w:val="sdtLocked"/>
                              <w:richText/>
                            </w:sdtPr>
                            <w:sdtContent>
                              <w:r>
                                <w:rPr>
                                  <w:b/>
                                </w:rPr>
                                <w:t>2 lentelė. Bituminių emulsijų perpylimo, sandėliavimo ir darbo temperatūros</w:t>
                              </w:r>
                            </w:sdtContent>
                          </w:sdt>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655"/>
                            <w:gridCol w:w="900"/>
                            <w:gridCol w:w="900"/>
                            <w:gridCol w:w="900"/>
                            <w:gridCol w:w="900"/>
                            <w:gridCol w:w="900"/>
                            <w:gridCol w:w="926"/>
                          </w:tblGrid>
                          <w:tr>
                            <w:trPr>
                              <w:cantSplit/>
                              <w:trHeight w:val="23"/>
                            </w:trPr>
                            <w:tc>
                              <w:tcPr>
                                <w:tcW w:w="2173" w:type="dxa"/>
                                <w:vMerge w:val="restart"/>
                              </w:tcPr>
                              <w:p>
                                <w:pPr>
                                  <w:jc w:val="center"/>
                                  <w:rPr>
                                    <w:sz w:val="22"/>
                                  </w:rPr>
                                </w:pPr>
                                <w:r>
                                  <w:rPr>
                                    <w:sz w:val="22"/>
                                  </w:rPr>
                                  <w:t>Rišiklio rūšis</w:t>
                                </w:r>
                              </w:p>
                            </w:tc>
                            <w:tc>
                              <w:tcPr>
                                <w:tcW w:w="1655" w:type="dxa"/>
                                <w:vMerge w:val="restart"/>
                              </w:tcPr>
                              <w:p>
                                <w:pPr>
                                  <w:jc w:val="center"/>
                                  <w:rPr>
                                    <w:sz w:val="22"/>
                                  </w:rPr>
                                </w:pPr>
                                <w:r>
                                  <w:rPr>
                                    <w:sz w:val="22"/>
                                  </w:rPr>
                                  <w:t>Rišiklio markė</w:t>
                                </w:r>
                              </w:p>
                            </w:tc>
                            <w:tc>
                              <w:tcPr>
                                <w:tcW w:w="1800" w:type="dxa"/>
                                <w:gridSpan w:val="2"/>
                              </w:tcPr>
                              <w:p>
                                <w:pPr>
                                  <w:jc w:val="center"/>
                                  <w:rPr>
                                    <w:sz w:val="22"/>
                                  </w:rPr>
                                </w:pPr>
                                <w:r>
                                  <w:rPr>
                                    <w:sz w:val="22"/>
                                  </w:rPr>
                                  <w:t>Perpylimo temperatūra °C</w:t>
                                </w:r>
                              </w:p>
                            </w:tc>
                            <w:tc>
                              <w:tcPr>
                                <w:tcW w:w="1800" w:type="dxa"/>
                                <w:gridSpan w:val="2"/>
                              </w:tcPr>
                              <w:p>
                                <w:pPr>
                                  <w:jc w:val="center"/>
                                  <w:rPr>
                                    <w:sz w:val="22"/>
                                  </w:rPr>
                                </w:pPr>
                                <w:r>
                                  <w:rPr>
                                    <w:sz w:val="22"/>
                                  </w:rPr>
                                  <w:t>Sandėliavimo temperatūra °C</w:t>
                                </w:r>
                              </w:p>
                            </w:tc>
                            <w:tc>
                              <w:tcPr>
                                <w:tcW w:w="1826" w:type="dxa"/>
                                <w:gridSpan w:val="2"/>
                              </w:tcPr>
                              <w:p>
                                <w:pPr>
                                  <w:jc w:val="center"/>
                                  <w:rPr>
                                    <w:sz w:val="22"/>
                                  </w:rPr>
                                </w:pPr>
                                <w:r>
                                  <w:rPr>
                                    <w:sz w:val="22"/>
                                  </w:rPr>
                                  <w:t>Darbo temperatūra °C</w:t>
                                </w:r>
                              </w:p>
                            </w:tc>
                          </w:tr>
                          <w:tr>
                            <w:trPr>
                              <w:cantSplit/>
                              <w:trHeight w:val="23"/>
                            </w:trPr>
                            <w:tc>
                              <w:tcPr>
                                <w:tcW w:w="2173" w:type="dxa"/>
                                <w:vMerge/>
                              </w:tcPr>
                              <w:p>
                                <w:pPr>
                                  <w:jc w:val="center"/>
                                  <w:rPr>
                                    <w:sz w:val="22"/>
                                  </w:rPr>
                                </w:pPr>
                              </w:p>
                            </w:tc>
                            <w:tc>
                              <w:tcPr>
                                <w:tcW w:w="1655" w:type="dxa"/>
                                <w:vMerge/>
                              </w:tcPr>
                              <w:p>
                                <w:pPr>
                                  <w:jc w:val="center"/>
                                  <w:rPr>
                                    <w:sz w:val="22"/>
                                  </w:rPr>
                                </w:pPr>
                              </w:p>
                            </w:tc>
                            <w:tc>
                              <w:tcPr>
                                <w:tcW w:w="900" w:type="dxa"/>
                              </w:tcPr>
                              <w:p>
                                <w:pPr>
                                  <w:jc w:val="center"/>
                                  <w:rPr>
                                    <w:sz w:val="22"/>
                                  </w:rPr>
                                </w:pPr>
                                <w:r>
                                  <w:rPr>
                                    <w:sz w:val="22"/>
                                  </w:rPr>
                                  <w:t>min.</w:t>
                                </w:r>
                              </w:p>
                            </w:tc>
                            <w:tc>
                              <w:tcPr>
                                <w:tcW w:w="900" w:type="dxa"/>
                              </w:tcPr>
                              <w:p>
                                <w:pPr>
                                  <w:jc w:val="center"/>
                                  <w:rPr>
                                    <w:sz w:val="22"/>
                                  </w:rPr>
                                </w:pPr>
                                <w:r>
                                  <w:rPr>
                                    <w:sz w:val="22"/>
                                  </w:rPr>
                                  <w:t>maks.</w:t>
                                </w:r>
                              </w:p>
                            </w:tc>
                            <w:tc>
                              <w:tcPr>
                                <w:tcW w:w="900" w:type="dxa"/>
                              </w:tcPr>
                              <w:p>
                                <w:pPr>
                                  <w:jc w:val="center"/>
                                  <w:rPr>
                                    <w:sz w:val="22"/>
                                  </w:rPr>
                                </w:pPr>
                                <w:r>
                                  <w:rPr>
                                    <w:sz w:val="22"/>
                                  </w:rPr>
                                  <w:t>min.</w:t>
                                </w:r>
                              </w:p>
                            </w:tc>
                            <w:tc>
                              <w:tcPr>
                                <w:tcW w:w="900" w:type="dxa"/>
                              </w:tcPr>
                              <w:p>
                                <w:pPr>
                                  <w:jc w:val="center"/>
                                  <w:rPr>
                                    <w:sz w:val="22"/>
                                  </w:rPr>
                                </w:pPr>
                                <w:r>
                                  <w:rPr>
                                    <w:sz w:val="22"/>
                                  </w:rPr>
                                  <w:t>maks.</w:t>
                                </w:r>
                              </w:p>
                            </w:tc>
                            <w:tc>
                              <w:tcPr>
                                <w:tcW w:w="900" w:type="dxa"/>
                              </w:tcPr>
                              <w:p>
                                <w:pPr>
                                  <w:jc w:val="center"/>
                                  <w:rPr>
                                    <w:sz w:val="22"/>
                                  </w:rPr>
                                </w:pPr>
                                <w:r>
                                  <w:rPr>
                                    <w:sz w:val="22"/>
                                  </w:rPr>
                                  <w:t>min.</w:t>
                                </w:r>
                              </w:p>
                            </w:tc>
                            <w:tc>
                              <w:tcPr>
                                <w:tcW w:w="926" w:type="dxa"/>
                              </w:tcPr>
                              <w:p>
                                <w:pPr>
                                  <w:jc w:val="center"/>
                                  <w:rPr>
                                    <w:sz w:val="22"/>
                                  </w:rPr>
                                </w:pPr>
                                <w:r>
                                  <w:rPr>
                                    <w:sz w:val="22"/>
                                  </w:rPr>
                                  <w:t>maks.</w:t>
                                </w:r>
                              </w:p>
                            </w:tc>
                          </w:tr>
                          <w:tr>
                            <w:trPr>
                              <w:cantSplit/>
                              <w:trHeight w:val="23"/>
                            </w:trPr>
                            <w:tc>
                              <w:tcPr>
                                <w:tcW w:w="2173" w:type="dxa"/>
                                <w:vAlign w:val="center"/>
                              </w:tcPr>
                              <w:p>
                                <w:pPr>
                                  <w:rPr>
                                    <w:sz w:val="22"/>
                                  </w:rPr>
                                </w:pPr>
                                <w:r>
                                  <w:rPr>
                                    <w:sz w:val="22"/>
                                  </w:rPr>
                                  <w:t>Polimerais modifikuota bituminė emulsija</w:t>
                                </w:r>
                              </w:p>
                            </w:tc>
                            <w:tc>
                              <w:tcPr>
                                <w:tcW w:w="1655" w:type="dxa"/>
                                <w:vAlign w:val="center"/>
                              </w:tcPr>
                              <w:p>
                                <w:pPr>
                                  <w:jc w:val="center"/>
                                  <w:rPr>
                                    <w:sz w:val="22"/>
                                  </w:rPr>
                                </w:pPr>
                                <w:r>
                                  <w:rPr>
                                    <w:sz w:val="22"/>
                                  </w:rPr>
                                  <w:t>C 65 BP 1-ŠL</w:t>
                                </w:r>
                              </w:p>
                            </w:tc>
                            <w:tc>
                              <w:tcPr>
                                <w:tcW w:w="900" w:type="dxa"/>
                                <w:vAlign w:val="center"/>
                              </w:tcPr>
                              <w:p>
                                <w:pPr>
                                  <w:jc w:val="center"/>
                                  <w:rPr>
                                    <w:sz w:val="22"/>
                                  </w:rPr>
                                </w:pPr>
                                <w:r>
                                  <w:rPr>
                                    <w:sz w:val="22"/>
                                  </w:rPr>
                                  <w:t>5</w:t>
                                </w:r>
                              </w:p>
                            </w:tc>
                            <w:tc>
                              <w:tcPr>
                                <w:tcW w:w="900" w:type="dxa"/>
                                <w:vAlign w:val="center"/>
                              </w:tcPr>
                              <w:p>
                                <w:pPr>
                                  <w:jc w:val="center"/>
                                  <w:rPr>
                                    <w:sz w:val="22"/>
                                  </w:rPr>
                                </w:pPr>
                                <w:r>
                                  <w:rPr>
                                    <w:sz w:val="22"/>
                                  </w:rPr>
                                  <w:t>30</w:t>
                                </w:r>
                              </w:p>
                            </w:tc>
                            <w:tc>
                              <w:tcPr>
                                <w:tcW w:w="900" w:type="dxa"/>
                                <w:vAlign w:val="center"/>
                              </w:tcPr>
                              <w:p>
                                <w:pPr>
                                  <w:jc w:val="center"/>
                                  <w:rPr>
                                    <w:sz w:val="22"/>
                                  </w:rPr>
                                </w:pPr>
                                <w:r>
                                  <w:rPr>
                                    <w:sz w:val="22"/>
                                  </w:rPr>
                                  <w:t>5</w:t>
                                </w:r>
                              </w:p>
                            </w:tc>
                            <w:tc>
                              <w:tcPr>
                                <w:tcW w:w="900" w:type="dxa"/>
                                <w:vAlign w:val="center"/>
                              </w:tcPr>
                              <w:p>
                                <w:pPr>
                                  <w:jc w:val="center"/>
                                  <w:rPr>
                                    <w:sz w:val="22"/>
                                  </w:rPr>
                                </w:pPr>
                                <w:r>
                                  <w:rPr>
                                    <w:sz w:val="22"/>
                                  </w:rPr>
                                  <w:t>30</w:t>
                                </w:r>
                              </w:p>
                            </w:tc>
                            <w:tc>
                              <w:tcPr>
                                <w:tcW w:w="900" w:type="dxa"/>
                                <w:vAlign w:val="center"/>
                              </w:tcPr>
                              <w:p>
                                <w:pPr>
                                  <w:jc w:val="center"/>
                                  <w:rPr>
                                    <w:sz w:val="22"/>
                                  </w:rPr>
                                </w:pPr>
                                <w:r>
                                  <w:rPr>
                                    <w:sz w:val="22"/>
                                  </w:rPr>
                                  <w:t>5</w:t>
                                </w:r>
                              </w:p>
                            </w:tc>
                            <w:tc>
                              <w:tcPr>
                                <w:tcW w:w="926" w:type="dxa"/>
                                <w:vAlign w:val="center"/>
                              </w:tcPr>
                              <w:p>
                                <w:pPr>
                                  <w:jc w:val="center"/>
                                  <w:rPr>
                                    <w:sz w:val="22"/>
                                  </w:rPr>
                                </w:pPr>
                                <w:r>
                                  <w:rPr>
                                    <w:sz w:val="22"/>
                                  </w:rPr>
                                  <w:t>30</w:t>
                                </w:r>
                              </w:p>
                            </w:tc>
                          </w:tr>
                        </w:tbl>
                        <w:p>
                          <w:pPr>
                            <w:jc w:val="both"/>
                            <w:rPr>
                              <w:b/>
                            </w:rPr>
                          </w:pPr>
                        </w:p>
                      </w:sdtContent>
                    </w:sdt>
                    <w:sdt>
                      <w:sdtPr>
                        <w:alias w:val="pastraipa"/>
                        <w:tag w:val="part_4901daf1e1e241a28f4d920765e91541"/>
                        <w:lock w:val="sdtLocked"/>
                        <w:richText/>
                      </w:sdtPr>
                      <w:sdtContent>
                        <w:p>
                          <w:pPr>
                            <w:ind w:firstLine="567"/>
                            <w:jc w:val="both"/>
                          </w:pPr>
                          <w:r>
                            <w:t>Sandėliuojant bitumines emulsijas, jos turi būti apsaugotos nuo šalčio poveikio.</w:t>
                          </w:r>
                        </w:p>
                      </w:sdtContent>
                    </w:sdt>
                  </w:sdtContent>
                </w:sdt>
                <w:sdt>
                  <w:sdtPr>
                    <w:alias w:val="29 p."/>
                    <w:tag w:val="part_1ddfcc32870244949f282789688c6451"/>
                    <w:lock w:val="sdtLocked"/>
                    <w:richText/>
                  </w:sdtPr>
                  <w:sdtContent>
                    <w:p>
                      <w:pPr>
                        <w:ind w:firstLine="567"/>
                        <w:jc w:val="both"/>
                      </w:pPr>
                      <w:sdt>
                        <w:sdtPr>
                          <w:alias w:val="Numeris"/>
                          <w:tag w:val="nr_1ddfcc32870244949f282789688c6451"/>
                          <w:lock w:val="sdtLocked"/>
                          <w:richText/>
                        </w:sdtPr>
                        <w:sdtContent>
                          <w:r>
                            <w:rPr>
                              <w:b/>
                            </w:rPr>
                            <w:t>29</w:t>
                          </w:r>
                        </w:sdtContent>
                      </w:sdt>
                      <w:r>
                        <w:rPr>
                          <w:b/>
                        </w:rPr>
                        <w:t xml:space="preserve">. </w:t>
                      </w:r>
                      <w:r>
                        <w:t>Šlamo dangų mišiniams turi būti naudojamas vandentiekio (geriamasis) arba išimties atvejais vandens telkinių vanduo, jei jame nėra medžiagų, neigiamai veikiančių mišinio savybes. Racionalu naudoti tą patį vandenį kaip ir bituminėms emulsijoms gaminti, nes kitu atveju reikia tikrinti vandens atitiktį bituminei emulsijai.</w:t>
                      </w:r>
                    </w:p>
                    <w:p/>
                  </w:sdtContent>
                </w:sdt>
              </w:sdtContent>
            </w:sdt>
            <w:sdt>
              <w:sdtPr>
                <w:alias w:val="skirsnis"/>
                <w:tag w:val="part_43574db6353142efa983c3c038f59b73"/>
                <w:lock w:val="sdtLocked"/>
                <w:richText/>
              </w:sdtPr>
              <w:sdtContent>
                <w:p>
                  <w:pPr>
                    <w:jc w:val="center"/>
                    <w:rPr>
                      <w:b/>
                    </w:rPr>
                  </w:pPr>
                  <w:sdt>
                    <w:sdtPr>
                      <w:alias w:val="Pavadinimas"/>
                      <w:tag w:val="title_43574db6353142efa983c3c038f59b73"/>
                      <w:lock w:val="sdtLocked"/>
                      <w:richText/>
                    </w:sdtPr>
                    <w:sdtContent>
                      <w:r>
                        <w:rPr>
                          <w:b/>
                        </w:rPr>
                        <w:t>Ploni asfalto sluoksniai ant hidroizoliacijos</w:t>
                      </w:r>
                    </w:sdtContent>
                  </w:sdt>
                </w:p>
                <w:p/>
                <w:sdt>
                  <w:sdtPr>
                    <w:alias w:val="30 p."/>
                    <w:tag w:val="part_87b6fbe921bd4281b1be2fcb3aea8e8a"/>
                    <w:lock w:val="sdtLocked"/>
                    <w:richText/>
                  </w:sdtPr>
                  <w:sdtContent>
                    <w:p>
                      <w:pPr>
                        <w:ind w:firstLine="567"/>
                        <w:jc w:val="both"/>
                      </w:pPr>
                      <w:sdt>
                        <w:sdtPr>
                          <w:alias w:val="Numeris"/>
                          <w:tag w:val="nr_87b6fbe921bd4281b1be2fcb3aea8e8a"/>
                          <w:lock w:val="sdtLocked"/>
                          <w:richText/>
                        </w:sdtPr>
                        <w:sdtContent>
                          <w:r>
                            <w:rPr>
                              <w:b/>
                            </w:rPr>
                            <w:t>30</w:t>
                          </w:r>
                        </w:sdtContent>
                      </w:sdt>
                      <w:r>
                        <w:rPr>
                          <w:b/>
                        </w:rPr>
                        <w:t xml:space="preserve">. </w:t>
                      </w:r>
                      <w:r>
                        <w:t>Mineralinės medžiagos turi būti sandėliuojamos pagal frakcijas ir uolienos rūšis bei saugomos nuo užteršimo. Mikroužpildas turi būti sandėliuojamas sausai.</w:t>
                      </w:r>
                    </w:p>
                    <w:p>
                      <w:pPr>
                        <w:ind w:firstLine="567"/>
                        <w:jc w:val="both"/>
                      </w:pPr>
                      <w:r>
                        <w:t>Mineralinės medžiagos turi būti tiekiamos ir dozuojamos atskirai frakcijomis pagal masę arba tūrį.</w:t>
                      </w:r>
                    </w:p>
                  </w:sdtContent>
                </w:sdt>
                <w:sdt>
                  <w:sdtPr>
                    <w:alias w:val="31 p."/>
                    <w:tag w:val="part_a12d0ee2a3524685a57cffc36f9fba77"/>
                    <w:lock w:val="sdtLocked"/>
                    <w:richText/>
                  </w:sdtPr>
                  <w:sdtContent>
                    <w:p>
                      <w:pPr>
                        <w:ind w:firstLine="567"/>
                        <w:jc w:val="both"/>
                      </w:pPr>
                      <w:sdt>
                        <w:sdtPr>
                          <w:alias w:val="Numeris"/>
                          <w:tag w:val="nr_a12d0ee2a3524685a57cffc36f9fba77"/>
                          <w:lock w:val="sdtLocked"/>
                          <w:richText/>
                        </w:sdtPr>
                        <w:sdtContent>
                          <w:r>
                            <w:rPr>
                              <w:b/>
                            </w:rPr>
                            <w:t>31</w:t>
                          </w:r>
                        </w:sdtContent>
                      </w:sdt>
                      <w:r>
                        <w:rPr>
                          <w:b/>
                        </w:rPr>
                        <w:t xml:space="preserve">. </w:t>
                      </w:r>
                      <w:r>
                        <w:t>Rišiklio pašildymo įrenginiai turi būti suprojektuoti ir sureguliuoti taip, kad rišiklis nebūtų perkaitinamas. Maksimali leistina rišiklio temperatūra laikymo talpoje nurodyta 3 lentelėje.</w:t>
                      </w:r>
                    </w:p>
                    <w:p>
                      <w:pPr>
                        <w:jc w:val="both"/>
                      </w:pPr>
                    </w:p>
                    <w:sdt>
                      <w:sdtPr>
                        <w:alias w:val="lentele"/>
                        <w:tag w:val="part_4ba17e6a523f421995ea6cd7a4110f1c"/>
                        <w:lock w:val="sdtLocked"/>
                        <w:richText/>
                      </w:sdtPr>
                      <w:sdtContent>
                        <w:p>
                          <w:pPr>
                            <w:jc w:val="both"/>
                            <w:rPr>
                              <w:b/>
                            </w:rPr>
                          </w:pPr>
                          <w:sdt>
                            <w:sdtPr>
                              <w:alias w:val="Pavadinimas"/>
                              <w:tag w:val="title_4ba17e6a523f421995ea6cd7a4110f1c"/>
                              <w:lock w:val="sdtLocked"/>
                              <w:richText/>
                            </w:sdtPr>
                            <w:sdtContent>
                              <w:r>
                                <w:rPr>
                                  <w:b/>
                                </w:rPr>
                                <w:t>3 lentelė. Maksimali leistina rišiklio temperatūra laikymo talpoje</w:t>
                              </w:r>
                            </w:sdtContent>
                          </w:sdt>
                        </w:p>
                        <w:p>
                          <w:pPr>
                            <w:jc w:val="both"/>
                          </w:pP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2948"/>
                            <w:gridCol w:w="3009"/>
                          </w:tblGrid>
                          <w:tr>
                            <w:trPr>
                              <w:cantSplit/>
                              <w:trHeight w:val="23"/>
                              <w:jc w:val="center"/>
                            </w:trPr>
                            <w:tc>
                              <w:tcPr>
                                <w:tcW w:w="3152" w:type="dxa"/>
                                <w:tcBorders>
                                  <w:bottom w:val="single" w:sz="4" w:space="0" w:color="auto"/>
                                </w:tcBorders>
                              </w:tcPr>
                              <w:p>
                                <w:pPr>
                                  <w:jc w:val="center"/>
                                  <w:rPr>
                                    <w:b/>
                                    <w:sz w:val="22"/>
                                  </w:rPr>
                                </w:pPr>
                                <w:r>
                                  <w:rPr>
                                    <w:b/>
                                    <w:sz w:val="22"/>
                                  </w:rPr>
                                  <w:t>Rišiklis</w:t>
                                </w:r>
                              </w:p>
                            </w:tc>
                            <w:tc>
                              <w:tcPr>
                                <w:tcW w:w="2948" w:type="dxa"/>
                                <w:tcBorders>
                                  <w:bottom w:val="single" w:sz="4" w:space="0" w:color="auto"/>
                                </w:tcBorders>
                              </w:tcPr>
                              <w:p>
                                <w:pPr>
                                  <w:jc w:val="center"/>
                                  <w:rPr>
                                    <w:b/>
                                    <w:sz w:val="22"/>
                                  </w:rPr>
                                </w:pPr>
                                <w:r>
                                  <w:rPr>
                                    <w:b/>
                                    <w:sz w:val="22"/>
                                  </w:rPr>
                                  <w:t>Žymėjimas</w:t>
                                </w:r>
                              </w:p>
                            </w:tc>
                            <w:tc>
                              <w:tcPr>
                                <w:tcW w:w="3009" w:type="dxa"/>
                                <w:tcBorders>
                                  <w:bottom w:val="single" w:sz="4" w:space="0" w:color="auto"/>
                                </w:tcBorders>
                              </w:tcPr>
                              <w:p>
                                <w:pPr>
                                  <w:jc w:val="center"/>
                                  <w:rPr>
                                    <w:b/>
                                    <w:sz w:val="22"/>
                                  </w:rPr>
                                </w:pPr>
                                <w:r>
                                  <w:rPr>
                                    <w:b/>
                                    <w:sz w:val="22"/>
                                  </w:rPr>
                                  <w:t>Maksimali temperatūra °C</w:t>
                                </w:r>
                              </w:p>
                            </w:tc>
                          </w:tr>
                          <w:tr>
                            <w:trPr>
                              <w:cantSplit/>
                              <w:trHeight w:val="23"/>
                              <w:jc w:val="center"/>
                            </w:trPr>
                            <w:tc>
                              <w:tcPr>
                                <w:tcW w:w="3152" w:type="dxa"/>
                                <w:vMerge w:val="restart"/>
                                <w:tcBorders>
                                  <w:top w:val="single" w:sz="4" w:space="0" w:color="auto"/>
                                  <w:left w:val="single" w:sz="4" w:space="0" w:color="auto"/>
                                  <w:right w:val="single" w:sz="4" w:space="0" w:color="auto"/>
                                </w:tcBorders>
                              </w:tcPr>
                              <w:p>
                                <w:pPr>
                                  <w:rPr>
                                    <w:sz w:val="22"/>
                                  </w:rPr>
                                </w:pPr>
                                <w:r>
                                  <w:rPr>
                                    <w:sz w:val="22"/>
                                  </w:rPr>
                                  <w:t>1. Kelių bitumas</w:t>
                                </w:r>
                              </w:p>
                            </w:tc>
                            <w:tc>
                              <w:tcPr>
                                <w:tcW w:w="2948" w:type="dxa"/>
                                <w:tcBorders>
                                  <w:top w:val="single" w:sz="4" w:space="0" w:color="auto"/>
                                  <w:left w:val="single" w:sz="4" w:space="0" w:color="auto"/>
                                  <w:bottom w:val="nil"/>
                                  <w:right w:val="single" w:sz="4" w:space="0" w:color="auto"/>
                                </w:tcBorders>
                              </w:tcPr>
                              <w:p>
                                <w:pPr>
                                  <w:jc w:val="center"/>
                                  <w:rPr>
                                    <w:sz w:val="22"/>
                                  </w:rPr>
                                </w:pPr>
                                <w:r>
                                  <w:rPr>
                                    <w:sz w:val="22"/>
                                  </w:rPr>
                                  <w:t>70/100</w:t>
                                </w:r>
                              </w:p>
                            </w:tc>
                            <w:tc>
                              <w:tcPr>
                                <w:tcW w:w="3009" w:type="dxa"/>
                                <w:tcBorders>
                                  <w:top w:val="single" w:sz="4" w:space="0" w:color="auto"/>
                                  <w:left w:val="single" w:sz="4" w:space="0" w:color="auto"/>
                                  <w:bottom w:val="nil"/>
                                  <w:right w:val="single" w:sz="4" w:space="0" w:color="auto"/>
                                </w:tcBorders>
                              </w:tcPr>
                              <w:p>
                                <w:pPr>
                                  <w:jc w:val="center"/>
                                  <w:rPr>
                                    <w:sz w:val="22"/>
                                  </w:rPr>
                                </w:pPr>
                                <w:r>
                                  <w:rPr>
                                    <w:sz w:val="22"/>
                                  </w:rPr>
                                  <w:t>180</w:t>
                                </w:r>
                              </w:p>
                            </w:tc>
                          </w:tr>
                          <w:tr>
                            <w:trPr>
                              <w:cantSplit/>
                              <w:trHeight w:val="23"/>
                              <w:jc w:val="center"/>
                            </w:trPr>
                            <w:tc>
                              <w:tcPr>
                                <w:tcW w:w="3152" w:type="dxa"/>
                                <w:vMerge/>
                                <w:tcBorders>
                                  <w:left w:val="single" w:sz="4" w:space="0" w:color="auto"/>
                                  <w:bottom w:val="nil"/>
                                  <w:right w:val="single" w:sz="4" w:space="0" w:color="auto"/>
                                </w:tcBorders>
                              </w:tcPr>
                              <w:p>
                                <w:pPr>
                                  <w:rPr>
                                    <w:sz w:val="22"/>
                                  </w:rPr>
                                </w:pPr>
                              </w:p>
                            </w:tc>
                            <w:tc>
                              <w:tcPr>
                                <w:tcW w:w="2948" w:type="dxa"/>
                                <w:tcBorders>
                                  <w:top w:val="nil"/>
                                  <w:left w:val="single" w:sz="4" w:space="0" w:color="auto"/>
                                  <w:bottom w:val="nil"/>
                                  <w:right w:val="single" w:sz="4" w:space="0" w:color="auto"/>
                                </w:tcBorders>
                              </w:tcPr>
                              <w:p>
                                <w:pPr>
                                  <w:jc w:val="center"/>
                                  <w:rPr>
                                    <w:sz w:val="22"/>
                                  </w:rPr>
                                </w:pPr>
                                <w:r>
                                  <w:rPr>
                                    <w:sz w:val="22"/>
                                  </w:rPr>
                                  <w:t>100/150</w:t>
                                </w:r>
                              </w:p>
                            </w:tc>
                            <w:tc>
                              <w:tcPr>
                                <w:tcW w:w="3009" w:type="dxa"/>
                                <w:tcBorders>
                                  <w:top w:val="nil"/>
                                  <w:left w:val="single" w:sz="4" w:space="0" w:color="auto"/>
                                  <w:bottom w:val="nil"/>
                                  <w:right w:val="single" w:sz="4" w:space="0" w:color="auto"/>
                                </w:tcBorders>
                              </w:tcPr>
                              <w:p>
                                <w:pPr>
                                  <w:jc w:val="center"/>
                                  <w:rPr>
                                    <w:sz w:val="22"/>
                                  </w:rPr>
                                </w:pPr>
                                <w:r>
                                  <w:rPr>
                                    <w:sz w:val="22"/>
                                  </w:rPr>
                                  <w:t>170</w:t>
                                </w:r>
                              </w:p>
                            </w:tc>
                          </w:tr>
                          <w:tr>
                            <w:trPr>
                              <w:cantSplit/>
                              <w:trHeight w:val="23"/>
                              <w:jc w:val="center"/>
                            </w:trPr>
                            <w:tc>
                              <w:tcPr>
                                <w:tcW w:w="3152" w:type="dxa"/>
                                <w:vMerge w:val="restart"/>
                                <w:tcBorders>
                                  <w:top w:val="single" w:sz="4" w:space="0" w:color="auto"/>
                                  <w:left w:val="single" w:sz="4" w:space="0" w:color="auto"/>
                                  <w:right w:val="single" w:sz="4" w:space="0" w:color="auto"/>
                                </w:tcBorders>
                              </w:tcPr>
                              <w:p>
                                <w:pPr>
                                  <w:rPr>
                                    <w:sz w:val="22"/>
                                  </w:rPr>
                                </w:pPr>
                                <w:r>
                                  <w:rPr>
                                    <w:sz w:val="22"/>
                                  </w:rPr>
                                  <w:t>2. Polimerais modifikuotas bitumas</w:t>
                                </w:r>
                              </w:p>
                            </w:tc>
                            <w:tc>
                              <w:tcPr>
                                <w:tcW w:w="2948" w:type="dxa"/>
                                <w:tcBorders>
                                  <w:top w:val="single" w:sz="4" w:space="0" w:color="auto"/>
                                  <w:left w:val="single" w:sz="4" w:space="0" w:color="auto"/>
                                  <w:bottom w:val="nil"/>
                                  <w:right w:val="single" w:sz="4" w:space="0" w:color="auto"/>
                                </w:tcBorders>
                              </w:tcPr>
                              <w:p>
                                <w:pPr>
                                  <w:jc w:val="center"/>
                                  <w:rPr>
                                    <w:sz w:val="22"/>
                                  </w:rPr>
                                </w:pPr>
                                <w:r>
                                  <w:rPr>
                                    <w:sz w:val="22"/>
                                  </w:rPr>
                                  <w:t>PMB 45/80-55 E</w:t>
                                </w:r>
                              </w:p>
                            </w:tc>
                            <w:tc>
                              <w:tcPr>
                                <w:tcW w:w="3009" w:type="dxa"/>
                                <w:tcBorders>
                                  <w:top w:val="single" w:sz="4" w:space="0" w:color="auto"/>
                                  <w:left w:val="single" w:sz="4" w:space="0" w:color="auto"/>
                                  <w:bottom w:val="nil"/>
                                  <w:right w:val="single" w:sz="4" w:space="0" w:color="auto"/>
                                </w:tcBorders>
                              </w:tcPr>
                              <w:p>
                                <w:pPr>
                                  <w:jc w:val="center"/>
                                  <w:rPr>
                                    <w:sz w:val="22"/>
                                  </w:rPr>
                                </w:pPr>
                                <w:r>
                                  <w:rPr>
                                    <w:sz w:val="22"/>
                                  </w:rPr>
                                  <w:t>180</w:t>
                                </w:r>
                              </w:p>
                            </w:tc>
                          </w:tr>
                          <w:tr>
                            <w:trPr>
                              <w:cantSplit/>
                              <w:trHeight w:val="23"/>
                              <w:jc w:val="center"/>
                            </w:trPr>
                            <w:tc>
                              <w:tcPr>
                                <w:tcW w:w="3152" w:type="dxa"/>
                                <w:vMerge/>
                                <w:tcBorders>
                                  <w:left w:val="single" w:sz="4" w:space="0" w:color="auto"/>
                                  <w:bottom w:val="single" w:sz="4" w:space="0" w:color="auto"/>
                                  <w:right w:val="single" w:sz="4" w:space="0" w:color="auto"/>
                                </w:tcBorders>
                              </w:tcPr>
                              <w:p>
                                <w:pPr>
                                  <w:jc w:val="both"/>
                                  <w:rPr>
                                    <w:sz w:val="22"/>
                                  </w:rPr>
                                </w:pPr>
                              </w:p>
                            </w:tc>
                            <w:tc>
                              <w:tcPr>
                                <w:tcW w:w="2948" w:type="dxa"/>
                                <w:tcBorders>
                                  <w:top w:val="nil"/>
                                  <w:left w:val="single" w:sz="4" w:space="0" w:color="auto"/>
                                  <w:bottom w:val="single" w:sz="4" w:space="0" w:color="auto"/>
                                  <w:right w:val="single" w:sz="4" w:space="0" w:color="auto"/>
                                </w:tcBorders>
                              </w:tcPr>
                              <w:p>
                                <w:pPr>
                                  <w:jc w:val="center"/>
                                  <w:rPr>
                                    <w:sz w:val="22"/>
                                  </w:rPr>
                                </w:pPr>
                                <w:r>
                                  <w:rPr>
                                    <w:sz w:val="22"/>
                                  </w:rPr>
                                  <w:t>PMB 65/105-50 E</w:t>
                                </w:r>
                              </w:p>
                            </w:tc>
                            <w:tc>
                              <w:tcPr>
                                <w:tcW w:w="3009" w:type="dxa"/>
                                <w:tcBorders>
                                  <w:top w:val="nil"/>
                                  <w:left w:val="single" w:sz="4" w:space="0" w:color="auto"/>
                                  <w:bottom w:val="single" w:sz="4" w:space="0" w:color="auto"/>
                                  <w:right w:val="single" w:sz="4" w:space="0" w:color="auto"/>
                                </w:tcBorders>
                              </w:tcPr>
                              <w:p>
                                <w:pPr>
                                  <w:jc w:val="center"/>
                                  <w:rPr>
                                    <w:sz w:val="22"/>
                                  </w:rPr>
                                </w:pPr>
                                <w:r>
                                  <w:rPr>
                                    <w:sz w:val="22"/>
                                  </w:rPr>
                                  <w:t>180</w:t>
                                </w:r>
                              </w:p>
                            </w:tc>
                          </w:tr>
                        </w:tbl>
                        <w:p>
                          <w:pPr>
                            <w:jc w:val="both"/>
                          </w:pPr>
                        </w:p>
                      </w:sdtContent>
                    </w:sdt>
                    <w:sdt>
                      <w:sdtPr>
                        <w:alias w:val="pastraipa"/>
                        <w:tag w:val="part_04ddb51f10374500afe6152621c42728"/>
                        <w:lock w:val="sdtLocked"/>
                        <w:richText/>
                      </w:sdtPr>
                      <w:sdtContent>
                        <w:p>
                          <w:pPr>
                            <w:ind w:firstLine="567"/>
                            <w:jc w:val="both"/>
                          </w:pPr>
                          <w:r>
                            <w:t>Rišiklis dozuojamas apskaičiuotomis masės arba tūrio dalimis. Dozuojant pagal tūrį reikia atsižvelgti į techninių reikalavimų aprašo TRA ASFALTAS 08 6 priede nurodytą rišiklio tankį, kai yra atitinkama dozavimo temperatūra.</w:t>
                          </w:r>
                        </w:p>
                      </w:sdtContent>
                    </w:sdt>
                  </w:sdtContent>
                </w:sdt>
                <w:sdt>
                  <w:sdtPr>
                    <w:alias w:val="32 p."/>
                    <w:tag w:val="part_c22794a025a446cda00aa3fbce1a6c58"/>
                    <w:lock w:val="sdtLocked"/>
                    <w:richText/>
                  </w:sdtPr>
                  <w:sdtContent>
                    <w:p>
                      <w:pPr>
                        <w:ind w:firstLine="567"/>
                        <w:jc w:val="both"/>
                      </w:pPr>
                      <w:sdt>
                        <w:sdtPr>
                          <w:alias w:val="Numeris"/>
                          <w:tag w:val="nr_c22794a025a446cda00aa3fbce1a6c58"/>
                          <w:lock w:val="sdtLocked"/>
                          <w:richText/>
                        </w:sdtPr>
                        <w:sdtContent>
                          <w:r>
                            <w:rPr>
                              <w:b/>
                            </w:rPr>
                            <w:t>32</w:t>
                          </w:r>
                        </w:sdtContent>
                      </w:sdt>
                      <w:r>
                        <w:rPr>
                          <w:b/>
                        </w:rPr>
                        <w:t xml:space="preserve">. </w:t>
                      </w:r>
                      <w:r>
                        <w:t>Asfalto mišinių temperatūra priklauso nuo rišiklio rūšies ir mišinio sudėties. Maksimali asfalto mišinio temperatūra, nurodyta 4 lentelėje, negali būti viršyta.</w:t>
                      </w:r>
                    </w:p>
                    <w:p>
                      <w:pPr>
                        <w:jc w:val="both"/>
                      </w:pPr>
                    </w:p>
                    <w:sdt>
                      <w:sdtPr>
                        <w:alias w:val="lentele"/>
                        <w:tag w:val="part_f314a326061b467496bf8f85382e8359"/>
                        <w:lock w:val="sdtLocked"/>
                        <w:richText/>
                      </w:sdtPr>
                      <w:sdtContent>
                        <w:p>
                          <w:pPr>
                            <w:rPr>
                              <w:b/>
                            </w:rPr>
                          </w:pPr>
                          <w:sdt>
                            <w:sdtPr>
                              <w:alias w:val="Pavadinimas"/>
                              <w:tag w:val="title_f314a326061b467496bf8f85382e8359"/>
                              <w:lock w:val="sdtLocked"/>
                              <w:richText/>
                            </w:sdtPr>
                            <w:sdtContent>
                              <w:r>
                                <w:rPr>
                                  <w:b/>
                                </w:rPr>
                                <w:t xml:space="preserve">4 lentelė. Minimali ir maksimali asfalto mišinių temperatūra °C </w:t>
                              </w:r>
                            </w:sdtContent>
                          </w:sdt>
                        </w:p>
                        <w:p/>
                        <w:tbl>
                          <w:tblPr>
                            <w:tblW w:w="9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676"/>
                          </w:tblGrid>
                          <w:tr>
                            <w:trPr>
                              <w:cantSplit/>
                              <w:trHeight w:val="21"/>
                            </w:trPr>
                            <w:tc>
                              <w:tcPr>
                                <w:tcW w:w="3348" w:type="dxa"/>
                              </w:tcPr>
                              <w:p>
                                <w:pPr>
                                  <w:jc w:val="center"/>
                                  <w:rPr>
                                    <w:b/>
                                    <w:sz w:val="22"/>
                                  </w:rPr>
                                </w:pPr>
                                <w:r>
                                  <w:rPr>
                                    <w:b/>
                                    <w:sz w:val="22"/>
                                  </w:rPr>
                                  <w:t>Rišiklio rūšis ir markė</w:t>
                                </w:r>
                              </w:p>
                            </w:tc>
                            <w:tc>
                              <w:tcPr>
                                <w:tcW w:w="5676" w:type="dxa"/>
                              </w:tcPr>
                              <w:p>
                                <w:pPr>
                                  <w:jc w:val="center"/>
                                  <w:rPr>
                                    <w:b/>
                                    <w:sz w:val="22"/>
                                  </w:rPr>
                                </w:pPr>
                                <w:r>
                                  <w:rPr>
                                    <w:b/>
                                    <w:sz w:val="22"/>
                                  </w:rPr>
                                  <w:t>Asfaltbetonis ploniems asfalto sluoksniams ant hidroizoliacijos (AC PAS-H)</w:t>
                                </w:r>
                              </w:p>
                            </w:tc>
                          </w:tr>
                          <w:tr>
                            <w:trPr>
                              <w:cantSplit/>
                              <w:trHeight w:val="21"/>
                            </w:trPr>
                            <w:tc>
                              <w:tcPr>
                                <w:tcW w:w="3348" w:type="dxa"/>
                              </w:tcPr>
                              <w:p>
                                <w:pPr>
                                  <w:jc w:val="center"/>
                                  <w:rPr>
                                    <w:sz w:val="22"/>
                                  </w:rPr>
                                </w:pPr>
                                <w:r>
                                  <w:rPr>
                                    <w:sz w:val="22"/>
                                  </w:rPr>
                                  <w:t>70/100</w:t>
                                </w:r>
                              </w:p>
                            </w:tc>
                            <w:tc>
                              <w:tcPr>
                                <w:tcW w:w="5676" w:type="dxa"/>
                              </w:tcPr>
                              <w:p>
                                <w:pPr>
                                  <w:jc w:val="center"/>
                                  <w:rPr>
                                    <w:sz w:val="22"/>
                                  </w:rPr>
                                </w:pPr>
                                <w:r>
                                  <w:rPr>
                                    <w:sz w:val="22"/>
                                  </w:rPr>
                                  <w:t>140–180</w:t>
                                </w:r>
                              </w:p>
                            </w:tc>
                          </w:tr>
                          <w:tr>
                            <w:trPr>
                              <w:cantSplit/>
                              <w:trHeight w:val="21"/>
                            </w:trPr>
                            <w:tc>
                              <w:tcPr>
                                <w:tcW w:w="3348" w:type="dxa"/>
                              </w:tcPr>
                              <w:p>
                                <w:pPr>
                                  <w:jc w:val="center"/>
                                  <w:rPr>
                                    <w:sz w:val="22"/>
                                  </w:rPr>
                                </w:pPr>
                                <w:r>
                                  <w:rPr>
                                    <w:sz w:val="22"/>
                                  </w:rPr>
                                  <w:t>100/150</w:t>
                                </w:r>
                              </w:p>
                            </w:tc>
                            <w:tc>
                              <w:tcPr>
                                <w:tcW w:w="5676" w:type="dxa"/>
                              </w:tcPr>
                              <w:p>
                                <w:pPr>
                                  <w:jc w:val="center"/>
                                  <w:rPr>
                                    <w:sz w:val="22"/>
                                  </w:rPr>
                                </w:pPr>
                                <w:r>
                                  <w:rPr>
                                    <w:sz w:val="22"/>
                                  </w:rPr>
                                  <w:t>130–170</w:t>
                                </w:r>
                              </w:p>
                            </w:tc>
                          </w:tr>
                          <w:tr>
                            <w:trPr>
                              <w:cantSplit/>
                              <w:trHeight w:val="21"/>
                            </w:trPr>
                            <w:tc>
                              <w:tcPr>
                                <w:tcW w:w="3348" w:type="dxa"/>
                              </w:tcPr>
                              <w:p>
                                <w:pPr>
                                  <w:jc w:val="center"/>
                                  <w:rPr>
                                    <w:sz w:val="22"/>
                                  </w:rPr>
                                </w:pPr>
                                <w:r>
                                  <w:rPr>
                                    <w:sz w:val="22"/>
                                  </w:rPr>
                                  <w:t>PMB 45/80-55 E</w:t>
                                </w:r>
                              </w:p>
                            </w:tc>
                            <w:tc>
                              <w:tcPr>
                                <w:tcW w:w="5676" w:type="dxa"/>
                              </w:tcPr>
                              <w:p>
                                <w:pPr>
                                  <w:jc w:val="center"/>
                                  <w:rPr>
                                    <w:sz w:val="22"/>
                                    <w:highlight w:val="lightGray"/>
                                  </w:rPr>
                                </w:pPr>
                                <w:r>
                                  <w:rPr>
                                    <w:sz w:val="22"/>
                                  </w:rPr>
                                  <w:t>150–180</w:t>
                                </w:r>
                              </w:p>
                            </w:tc>
                          </w:tr>
                          <w:tr>
                            <w:trPr>
                              <w:cantSplit/>
                              <w:trHeight w:val="21"/>
                            </w:trPr>
                            <w:tc>
                              <w:tcPr>
                                <w:tcW w:w="3348" w:type="dxa"/>
                              </w:tcPr>
                              <w:p>
                                <w:pPr>
                                  <w:jc w:val="center"/>
                                  <w:rPr>
                                    <w:sz w:val="22"/>
                                  </w:rPr>
                                </w:pPr>
                                <w:r>
                                  <w:rPr>
                                    <w:sz w:val="22"/>
                                  </w:rPr>
                                  <w:t>PMB 65/105-50 E</w:t>
                                </w:r>
                              </w:p>
                            </w:tc>
                            <w:tc>
                              <w:tcPr>
                                <w:tcW w:w="5676" w:type="dxa"/>
                              </w:tcPr>
                              <w:p>
                                <w:pPr>
                                  <w:jc w:val="center"/>
                                  <w:rPr>
                                    <w:sz w:val="22"/>
                                  </w:rPr>
                                </w:pPr>
                                <w:r>
                                  <w:rPr>
                                    <w:sz w:val="22"/>
                                  </w:rPr>
                                  <w:t>140–180</w:t>
                                </w:r>
                              </w:p>
                            </w:tc>
                          </w:tr>
                          <w:tr>
                            <w:trPr>
                              <w:cantSplit/>
                              <w:trHeight w:val="21"/>
                            </w:trPr>
                            <w:tc>
                              <w:tcPr>
                                <w:tcW w:w="9024" w:type="dxa"/>
                                <w:gridSpan w:val="2"/>
                              </w:tcPr>
                              <w:p>
                                <w:pPr>
                                  <w:rPr>
                                    <w:sz w:val="22"/>
                                  </w:rPr>
                                </w:pPr>
                                <w:r>
                                  <w:rPr>
                                    <w:sz w:val="22"/>
                                  </w:rPr>
                                  <w:t>Pastaba. Minimalios ribinės vertės galioja klojimo vietoje iškrautam mišiniui, maksimalios ribinės vertės galioja iš maišytuvo į kaupiamąjį bunkerį iškraunamam mišiniui.</w:t>
                                </w:r>
                              </w:p>
                            </w:tc>
                          </w:tr>
                        </w:tbl>
                        <w:p>
                          <w:pPr>
                            <w:jc w:val="both"/>
                          </w:pPr>
                        </w:p>
                      </w:sdtContent>
                    </w:sdt>
                  </w:sdtContent>
                </w:sdt>
                <w:sdt>
                  <w:sdtPr>
                    <w:alias w:val="33 p."/>
                    <w:tag w:val="part_6d31233c9ed34830b834cc38e5a2ea17"/>
                    <w:lock w:val="sdtLocked"/>
                    <w:richText/>
                  </w:sdtPr>
                  <w:sdtContent>
                    <w:p>
                      <w:pPr>
                        <w:ind w:firstLine="567"/>
                        <w:jc w:val="both"/>
                      </w:pPr>
                      <w:sdt>
                        <w:sdtPr>
                          <w:alias w:val="Numeris"/>
                          <w:tag w:val="nr_6d31233c9ed34830b834cc38e5a2ea17"/>
                          <w:lock w:val="sdtLocked"/>
                          <w:richText/>
                        </w:sdtPr>
                        <w:sdtContent>
                          <w:r>
                            <w:rPr>
                              <w:b/>
                            </w:rPr>
                            <w:t>33</w:t>
                          </w:r>
                        </w:sdtContent>
                      </w:sdt>
                      <w:r>
                        <w:rPr>
                          <w:b/>
                        </w:rPr>
                        <w:t xml:space="preserve">. </w:t>
                      </w:r>
                      <w:r>
                        <w:t xml:space="preserve">Naudojant rišiklio klampą keičiančius (mažinančius) priedus, galioja tipo bandymų metu nustatyta minimali ir maksimali asfalto mišinio temperatūra. </w:t>
                      </w:r>
                    </w:p>
                  </w:sdtContent>
                </w:sdt>
                <w:sdt>
                  <w:sdtPr>
                    <w:alias w:val="34 p."/>
                    <w:tag w:val="part_d95dafeb2db244c8954001f207a65b8d"/>
                    <w:lock w:val="sdtLocked"/>
                    <w:richText/>
                  </w:sdtPr>
                  <w:sdtContent>
                    <w:p>
                      <w:pPr>
                        <w:ind w:firstLine="567"/>
                        <w:jc w:val="both"/>
                      </w:pPr>
                      <w:sdt>
                        <w:sdtPr>
                          <w:alias w:val="Numeris"/>
                          <w:tag w:val="nr_d95dafeb2db244c8954001f207a65b8d"/>
                          <w:lock w:val="sdtLocked"/>
                          <w:richText/>
                        </w:sdtPr>
                        <w:sdtContent>
                          <w:r>
                            <w:rPr>
                              <w:b/>
                            </w:rPr>
                            <w:t>34</w:t>
                          </w:r>
                        </w:sdtContent>
                      </w:sdt>
                      <w:r>
                        <w:rPr>
                          <w:b/>
                        </w:rPr>
                        <w:t xml:space="preserve">. </w:t>
                      </w:r>
                      <w:r>
                        <w:t xml:space="preserve">Smulkioji ir stambioji mineralinė medžiaga džiovinimo būgne turi būti išdžiovinama ir įkaitinama tiek, kad pridėjus mikroužpildo būtų pasiekta reikiama temperatūra. Prireikus mikroužpildas gali būti pakaitinamas. </w:t>
                      </w:r>
                    </w:p>
                    <w:p>
                      <w:pPr>
                        <w:ind w:firstLine="567"/>
                        <w:jc w:val="both"/>
                      </w:pPr>
                      <w:r>
                        <w:t>Dulkių rinktuvuose sukauptos mineralinės medžiagos gali būti grąžinamos, tačiau ne daugiau, negu numatyta mišinio projektinėje sudėtyje.</w:t>
                      </w:r>
                    </w:p>
                    <w:p>
                      <w:pPr>
                        <w:ind w:firstLine="567"/>
                        <w:jc w:val="both"/>
                      </w:pPr>
                      <w:r>
                        <w:t>Medžiagos turi būti mechanizuotai sumaišomos maišyklėse.</w:t>
                      </w:r>
                    </w:p>
                    <w:p>
                      <w:pPr>
                        <w:ind w:firstLine="567"/>
                        <w:jc w:val="both"/>
                      </w:pPr>
                      <w:r>
                        <w:t>Maišymo procesas ir trukmė turi būti parenkami taip, kad visos mineralinės medžiagos visiškai ir tolygiai pasidengtų rišikliu ir kad priedai pasiskirstytų vienodai, kas užtikrintų homogeniško mišinio gamybą.</w:t>
                      </w:r>
                    </w:p>
                  </w:sdtContent>
                </w:sdt>
                <w:sdt>
                  <w:sdtPr>
                    <w:alias w:val="35 p."/>
                    <w:tag w:val="part_f2f55285cb08431aa038d1db9210b9af"/>
                    <w:lock w:val="sdtLocked"/>
                    <w:richText/>
                  </w:sdtPr>
                  <w:sdtContent>
                    <w:p>
                      <w:pPr>
                        <w:ind w:firstLine="567"/>
                        <w:jc w:val="both"/>
                      </w:pPr>
                      <w:sdt>
                        <w:sdtPr>
                          <w:alias w:val="Numeris"/>
                          <w:tag w:val="nr_f2f55285cb08431aa038d1db9210b9af"/>
                          <w:lock w:val="sdtLocked"/>
                          <w:richText/>
                        </w:sdtPr>
                        <w:sdtContent>
                          <w:r>
                            <w:rPr>
                              <w:b/>
                            </w:rPr>
                            <w:t>35</w:t>
                          </w:r>
                        </w:sdtContent>
                      </w:sdt>
                      <w:r>
                        <w:rPr>
                          <w:b/>
                        </w:rPr>
                        <w:t xml:space="preserve">. </w:t>
                      </w:r>
                      <w:r>
                        <w:t>Sandėliuojant mišinį kaupiamajame bunkeryje, reikia stebėti, kad mišinyje neatsirastų žalingų pokyčių (susisluoksniavimo, perkaitimo ir pan.).</w:t>
                      </w:r>
                    </w:p>
                  </w:sdtContent>
                </w:sdt>
                <w:sdt>
                  <w:sdtPr>
                    <w:alias w:val="36 p."/>
                    <w:tag w:val="part_42167058f7274a988fcc0eb8a8d136b9"/>
                    <w:lock w:val="sdtLocked"/>
                    <w:richText/>
                  </w:sdtPr>
                  <w:sdtContent>
                    <w:p>
                      <w:pPr>
                        <w:ind w:firstLine="567"/>
                        <w:jc w:val="both"/>
                      </w:pPr>
                      <w:sdt>
                        <w:sdtPr>
                          <w:alias w:val="Numeris"/>
                          <w:tag w:val="nr_42167058f7274a988fcc0eb8a8d136b9"/>
                          <w:lock w:val="sdtLocked"/>
                          <w:richText/>
                        </w:sdtPr>
                        <w:sdtContent>
                          <w:r>
                            <w:rPr>
                              <w:b/>
                            </w:rPr>
                            <w:t>36</w:t>
                          </w:r>
                        </w:sdtContent>
                      </w:sdt>
                      <w:r>
                        <w:rPr>
                          <w:b/>
                        </w:rPr>
                        <w:t xml:space="preserve">. </w:t>
                      </w:r>
                      <w:r>
                        <w:t>Bituminėms emulsijoms, skirtoms hidroizoliacijai įrengti, galioja 5 lentelėje nurodytos perpylimo, sandėliavimo ir darbo temperatūros.</w:t>
                      </w:r>
                    </w:p>
                    <w:p>
                      <w:pPr>
                        <w:jc w:val="both"/>
                      </w:pPr>
                    </w:p>
                    <w:sdt>
                      <w:sdtPr>
                        <w:alias w:val="lentele"/>
                        <w:tag w:val="part_095ac37e1fe348c8bce9840379d62c40"/>
                        <w:lock w:val="sdtLocked"/>
                        <w:richText/>
                      </w:sdtPr>
                      <w:sdtContent>
                        <w:p>
                          <w:pPr>
                            <w:jc w:val="both"/>
                            <w:rPr>
                              <w:b/>
                            </w:rPr>
                          </w:pPr>
                          <w:sdt>
                            <w:sdtPr>
                              <w:alias w:val="Pavadinimas"/>
                              <w:tag w:val="title_095ac37e1fe348c8bce9840379d62c40"/>
                              <w:lock w:val="sdtLocked"/>
                              <w:richText/>
                            </w:sdtPr>
                            <w:sdtContent>
                              <w:r>
                                <w:rPr>
                                  <w:b/>
                                </w:rPr>
                                <w:t>5 lentelė. Bituminių emulsijų perpylimo, sandėliavimo ir darbo temperatūros</w:t>
                              </w:r>
                            </w:sdtContent>
                          </w:sdt>
                        </w:p>
                        <w:p>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1976"/>
                            <w:gridCol w:w="867"/>
                            <w:gridCol w:w="867"/>
                            <w:gridCol w:w="867"/>
                            <w:gridCol w:w="867"/>
                            <w:gridCol w:w="867"/>
                            <w:gridCol w:w="892"/>
                          </w:tblGrid>
                          <w:tr>
                            <w:trPr>
                              <w:cantSplit/>
                              <w:trHeight w:val="23"/>
                            </w:trPr>
                            <w:tc>
                              <w:tcPr>
                                <w:tcW w:w="2047" w:type="dxa"/>
                                <w:vMerge w:val="restart"/>
                              </w:tcPr>
                              <w:p>
                                <w:pPr>
                                  <w:jc w:val="center"/>
                                  <w:rPr>
                                    <w:sz w:val="22"/>
                                  </w:rPr>
                                </w:pPr>
                                <w:r>
                                  <w:rPr>
                                    <w:sz w:val="22"/>
                                  </w:rPr>
                                  <w:t>Rišiklio rūšis</w:t>
                                </w:r>
                              </w:p>
                            </w:tc>
                            <w:tc>
                              <w:tcPr>
                                <w:tcW w:w="1976" w:type="dxa"/>
                                <w:vMerge w:val="restart"/>
                              </w:tcPr>
                              <w:p>
                                <w:pPr>
                                  <w:jc w:val="center"/>
                                  <w:rPr>
                                    <w:sz w:val="22"/>
                                  </w:rPr>
                                </w:pPr>
                                <w:r>
                                  <w:rPr>
                                    <w:sz w:val="22"/>
                                  </w:rPr>
                                  <w:t>Rišiklio markė</w:t>
                                </w:r>
                              </w:p>
                            </w:tc>
                            <w:tc>
                              <w:tcPr>
                                <w:tcW w:w="1734" w:type="dxa"/>
                                <w:gridSpan w:val="2"/>
                              </w:tcPr>
                              <w:p>
                                <w:pPr>
                                  <w:jc w:val="center"/>
                                  <w:rPr>
                                    <w:sz w:val="22"/>
                                  </w:rPr>
                                </w:pPr>
                                <w:r>
                                  <w:rPr>
                                    <w:sz w:val="22"/>
                                  </w:rPr>
                                  <w:t>Perpylimo temperatūra °C</w:t>
                                </w:r>
                              </w:p>
                            </w:tc>
                            <w:tc>
                              <w:tcPr>
                                <w:tcW w:w="1734" w:type="dxa"/>
                                <w:gridSpan w:val="2"/>
                              </w:tcPr>
                              <w:p>
                                <w:pPr>
                                  <w:jc w:val="center"/>
                                  <w:rPr>
                                    <w:sz w:val="22"/>
                                  </w:rPr>
                                </w:pPr>
                                <w:r>
                                  <w:rPr>
                                    <w:sz w:val="22"/>
                                  </w:rPr>
                                  <w:t>Sandėliavimo temperatūra °C</w:t>
                                </w:r>
                              </w:p>
                            </w:tc>
                            <w:tc>
                              <w:tcPr>
                                <w:tcW w:w="1759" w:type="dxa"/>
                                <w:gridSpan w:val="2"/>
                              </w:tcPr>
                              <w:p>
                                <w:pPr>
                                  <w:jc w:val="center"/>
                                  <w:rPr>
                                    <w:sz w:val="22"/>
                                  </w:rPr>
                                </w:pPr>
                                <w:r>
                                  <w:rPr>
                                    <w:sz w:val="22"/>
                                  </w:rPr>
                                  <w:t>Darbo temperatūra °C</w:t>
                                </w:r>
                              </w:p>
                            </w:tc>
                          </w:tr>
                          <w:tr>
                            <w:trPr>
                              <w:cantSplit/>
                              <w:trHeight w:val="23"/>
                            </w:trPr>
                            <w:tc>
                              <w:tcPr>
                                <w:tcW w:w="2047" w:type="dxa"/>
                                <w:vMerge/>
                              </w:tcPr>
                              <w:p>
                                <w:pPr>
                                  <w:jc w:val="center"/>
                                  <w:rPr>
                                    <w:sz w:val="22"/>
                                  </w:rPr>
                                </w:pPr>
                              </w:p>
                            </w:tc>
                            <w:tc>
                              <w:tcPr>
                                <w:tcW w:w="1976" w:type="dxa"/>
                                <w:vMerge/>
                              </w:tcPr>
                              <w:p>
                                <w:pPr>
                                  <w:jc w:val="center"/>
                                  <w:rPr>
                                    <w:sz w:val="22"/>
                                  </w:rPr>
                                </w:pPr>
                              </w:p>
                            </w:tc>
                            <w:tc>
                              <w:tcPr>
                                <w:tcW w:w="867" w:type="dxa"/>
                              </w:tcPr>
                              <w:p>
                                <w:pPr>
                                  <w:jc w:val="center"/>
                                  <w:rPr>
                                    <w:sz w:val="22"/>
                                  </w:rPr>
                                </w:pPr>
                                <w:r>
                                  <w:rPr>
                                    <w:sz w:val="22"/>
                                  </w:rPr>
                                  <w:t>min.</w:t>
                                </w:r>
                              </w:p>
                            </w:tc>
                            <w:tc>
                              <w:tcPr>
                                <w:tcW w:w="867" w:type="dxa"/>
                              </w:tcPr>
                              <w:p>
                                <w:pPr>
                                  <w:jc w:val="center"/>
                                  <w:rPr>
                                    <w:sz w:val="22"/>
                                  </w:rPr>
                                </w:pPr>
                                <w:r>
                                  <w:rPr>
                                    <w:sz w:val="22"/>
                                  </w:rPr>
                                  <w:t>maks.</w:t>
                                </w:r>
                              </w:p>
                            </w:tc>
                            <w:tc>
                              <w:tcPr>
                                <w:tcW w:w="867" w:type="dxa"/>
                              </w:tcPr>
                              <w:p>
                                <w:pPr>
                                  <w:jc w:val="center"/>
                                  <w:rPr>
                                    <w:sz w:val="22"/>
                                  </w:rPr>
                                </w:pPr>
                                <w:r>
                                  <w:rPr>
                                    <w:sz w:val="22"/>
                                  </w:rPr>
                                  <w:t>min.</w:t>
                                </w:r>
                              </w:p>
                            </w:tc>
                            <w:tc>
                              <w:tcPr>
                                <w:tcW w:w="867" w:type="dxa"/>
                              </w:tcPr>
                              <w:p>
                                <w:pPr>
                                  <w:jc w:val="center"/>
                                  <w:rPr>
                                    <w:sz w:val="22"/>
                                  </w:rPr>
                                </w:pPr>
                                <w:r>
                                  <w:rPr>
                                    <w:sz w:val="22"/>
                                  </w:rPr>
                                  <w:t>maks.</w:t>
                                </w:r>
                              </w:p>
                            </w:tc>
                            <w:tc>
                              <w:tcPr>
                                <w:tcW w:w="867" w:type="dxa"/>
                              </w:tcPr>
                              <w:p>
                                <w:pPr>
                                  <w:jc w:val="center"/>
                                  <w:rPr>
                                    <w:sz w:val="22"/>
                                  </w:rPr>
                                </w:pPr>
                                <w:r>
                                  <w:rPr>
                                    <w:sz w:val="22"/>
                                  </w:rPr>
                                  <w:t>min.</w:t>
                                </w:r>
                              </w:p>
                            </w:tc>
                            <w:tc>
                              <w:tcPr>
                                <w:tcW w:w="892" w:type="dxa"/>
                              </w:tcPr>
                              <w:p>
                                <w:pPr>
                                  <w:jc w:val="center"/>
                                  <w:rPr>
                                    <w:sz w:val="22"/>
                                  </w:rPr>
                                </w:pPr>
                                <w:r>
                                  <w:rPr>
                                    <w:sz w:val="22"/>
                                  </w:rPr>
                                  <w:t>maks.</w:t>
                                </w:r>
                              </w:p>
                            </w:tc>
                          </w:tr>
                          <w:tr>
                            <w:trPr>
                              <w:cantSplit/>
                              <w:trHeight w:val="23"/>
                            </w:trPr>
                            <w:tc>
                              <w:tcPr>
                                <w:tcW w:w="2047" w:type="dxa"/>
                                <w:vAlign w:val="center"/>
                              </w:tcPr>
                              <w:p>
                                <w:pPr>
                                  <w:rPr>
                                    <w:sz w:val="22"/>
                                  </w:rPr>
                                </w:pPr>
                                <w:r>
                                  <w:rPr>
                                    <w:sz w:val="22"/>
                                  </w:rPr>
                                  <w:t>Polimerais modifikuota bituminė emulsija</w:t>
                                </w:r>
                              </w:p>
                            </w:tc>
                            <w:tc>
                              <w:tcPr>
                                <w:tcW w:w="1976" w:type="dxa"/>
                                <w:vAlign w:val="center"/>
                              </w:tcPr>
                              <w:p>
                                <w:pPr>
                                  <w:jc w:val="center"/>
                                  <w:rPr>
                                    <w:sz w:val="22"/>
                                  </w:rPr>
                                </w:pPr>
                                <w:r>
                                  <w:rPr>
                                    <w:sz w:val="22"/>
                                  </w:rPr>
                                  <w:t>C 67 BP 5-PAS-H</w:t>
                                </w:r>
                              </w:p>
                            </w:tc>
                            <w:tc>
                              <w:tcPr>
                                <w:tcW w:w="867" w:type="dxa"/>
                                <w:vAlign w:val="center"/>
                              </w:tcPr>
                              <w:p>
                                <w:pPr>
                                  <w:jc w:val="center"/>
                                  <w:rPr>
                                    <w:sz w:val="22"/>
                                  </w:rPr>
                                </w:pPr>
                                <w:r>
                                  <w:rPr>
                                    <w:sz w:val="22"/>
                                  </w:rPr>
                                  <w:t>5</w:t>
                                </w:r>
                              </w:p>
                            </w:tc>
                            <w:tc>
                              <w:tcPr>
                                <w:tcW w:w="867" w:type="dxa"/>
                                <w:vAlign w:val="center"/>
                              </w:tcPr>
                              <w:p>
                                <w:pPr>
                                  <w:jc w:val="center"/>
                                  <w:rPr>
                                    <w:sz w:val="22"/>
                                  </w:rPr>
                                </w:pPr>
                                <w:r>
                                  <w:rPr>
                                    <w:sz w:val="22"/>
                                  </w:rPr>
                                  <w:t>80</w:t>
                                </w:r>
                              </w:p>
                            </w:tc>
                            <w:tc>
                              <w:tcPr>
                                <w:tcW w:w="867" w:type="dxa"/>
                                <w:vAlign w:val="center"/>
                              </w:tcPr>
                              <w:p>
                                <w:pPr>
                                  <w:jc w:val="center"/>
                                  <w:rPr>
                                    <w:sz w:val="22"/>
                                  </w:rPr>
                                </w:pPr>
                                <w:r>
                                  <w:rPr>
                                    <w:sz w:val="22"/>
                                  </w:rPr>
                                  <w:t>5</w:t>
                                </w:r>
                              </w:p>
                            </w:tc>
                            <w:tc>
                              <w:tcPr>
                                <w:tcW w:w="867" w:type="dxa"/>
                                <w:vAlign w:val="center"/>
                              </w:tcPr>
                              <w:p>
                                <w:pPr>
                                  <w:jc w:val="center"/>
                                  <w:rPr>
                                    <w:sz w:val="22"/>
                                  </w:rPr>
                                </w:pPr>
                                <w:r>
                                  <w:rPr>
                                    <w:sz w:val="22"/>
                                  </w:rPr>
                                  <w:t>80</w:t>
                                </w:r>
                              </w:p>
                            </w:tc>
                            <w:tc>
                              <w:tcPr>
                                <w:tcW w:w="867" w:type="dxa"/>
                                <w:vAlign w:val="center"/>
                              </w:tcPr>
                              <w:p>
                                <w:pPr>
                                  <w:jc w:val="center"/>
                                  <w:rPr>
                                    <w:sz w:val="22"/>
                                  </w:rPr>
                                </w:pPr>
                                <w:r>
                                  <w:rPr>
                                    <w:sz w:val="22"/>
                                  </w:rPr>
                                  <w:t>60</w:t>
                                </w:r>
                              </w:p>
                            </w:tc>
                            <w:tc>
                              <w:tcPr>
                                <w:tcW w:w="892" w:type="dxa"/>
                                <w:vAlign w:val="center"/>
                              </w:tcPr>
                              <w:p>
                                <w:pPr>
                                  <w:jc w:val="center"/>
                                  <w:rPr>
                                    <w:sz w:val="22"/>
                                  </w:rPr>
                                </w:pPr>
                                <w:r>
                                  <w:rPr>
                                    <w:sz w:val="22"/>
                                  </w:rPr>
                                  <w:t>80</w:t>
                                </w:r>
                              </w:p>
                            </w:tc>
                          </w:tr>
                        </w:tbl>
                        <w:p/>
                      </w:sdtContent>
                    </w:sdt>
                  </w:sdtContent>
                </w:sdt>
              </w:sdtContent>
            </w:sdt>
          </w:sdtContent>
        </w:sdt>
        <w:sdt>
          <w:sdtPr>
            <w:alias w:val="skyrius"/>
            <w:tag w:val="part_950fc247c8ff4b658068646cb8ab0ccb"/>
            <w:lock w:val="sdtLocked"/>
            <w:richText/>
          </w:sdtPr>
          <w:sdtContent>
            <w:p>
              <w:pPr>
                <w:rPr>
                  <w:b/>
                </w:rPr>
              </w:pPr>
              <w:sdt>
                <w:sdtPr>
                  <w:alias w:val="Numeris"/>
                  <w:tag w:val="nr_950fc247c8ff4b658068646cb8ab0ccb"/>
                  <w:lock w:val="sdtLocked"/>
                  <w:richText/>
                </w:sdtPr>
                <w:sdtContent>
                  <w:r>
                    <w:rPr>
                      <w:b/>
                    </w:rPr>
                    <w:t>VII</w:t>
                  </w:r>
                </w:sdtContent>
              </w:sdt>
              <w:r>
                <w:rPr>
                  <w:b/>
                </w:rPr>
                <w:t xml:space="preserve"> SKYRIUS. </w:t>
              </w:r>
              <w:sdt>
                <w:sdtPr>
                  <w:alias w:val="Pavadinimas"/>
                  <w:tag w:val="title_950fc247c8ff4b658068646cb8ab0ccb"/>
                  <w:lock w:val="sdtLocked"/>
                  <w:richText/>
                </w:sdtPr>
                <w:sdtContent>
                  <w:r>
                    <w:rPr>
                      <w:b/>
                    </w:rPr>
                    <w:t>REIKALAVIMAI PROJEKTINIAM PASIŪLYMUI BEI MIŠINIAMS</w:t>
                  </w:r>
                </w:sdtContent>
              </w:sdt>
            </w:p>
            <w:p/>
            <w:sdt>
              <w:sdtPr>
                <w:alias w:val="skirsnis"/>
                <w:tag w:val="part_70c528e5694c4d19bcf26e04ff362b4b"/>
                <w:lock w:val="sdtLocked"/>
                <w:richText/>
              </w:sdtPr>
              <w:sdtContent>
                <w:p>
                  <w:pPr>
                    <w:jc w:val="center"/>
                    <w:rPr>
                      <w:b/>
                    </w:rPr>
                  </w:pPr>
                  <w:sdt>
                    <w:sdtPr>
                      <w:alias w:val="Numeris"/>
                      <w:tag w:val="nr_70c528e5694c4d19bcf26e04ff362b4b"/>
                      <w:lock w:val="sdtLocked"/>
                      <w:richText/>
                    </w:sdtPr>
                    <w:sdtContent>
                      <w:r>
                        <w:rPr>
                          <w:b/>
                        </w:rPr>
                        <w:t>I</w:t>
                      </w:r>
                    </w:sdtContent>
                  </w:sdt>
                  <w:r>
                    <w:rPr>
                      <w:b/>
                    </w:rPr>
                    <w:t xml:space="preserve"> SKIRSNIS. </w:t>
                  </w:r>
                  <w:sdt>
                    <w:sdtPr>
                      <w:alias w:val="Pavadinimas"/>
                      <w:tag w:val="title_70c528e5694c4d19bcf26e04ff362b4b"/>
                      <w:lock w:val="sdtLocked"/>
                      <w:richText/>
                    </w:sdtPr>
                    <w:sdtContent>
                      <w:r>
                        <w:rPr>
                          <w:b/>
                        </w:rPr>
                        <w:t>PAVIRŠIAUS APDARAS (PA)</w:t>
                      </w:r>
                    </w:sdtContent>
                  </w:sdt>
                </w:p>
                <w:p/>
                <w:sdt>
                  <w:sdtPr>
                    <w:alias w:val="37 p."/>
                    <w:tag w:val="part_9ed550a87d974f0a82d3d104262e9906"/>
                    <w:lock w:val="sdtLocked"/>
                    <w:richText/>
                  </w:sdtPr>
                  <w:sdtContent>
                    <w:p>
                      <w:pPr>
                        <w:ind w:firstLine="567"/>
                        <w:jc w:val="both"/>
                      </w:pPr>
                      <w:sdt>
                        <w:sdtPr>
                          <w:alias w:val="Numeris"/>
                          <w:tag w:val="nr_9ed550a87d974f0a82d3d104262e9906"/>
                          <w:lock w:val="sdtLocked"/>
                          <w:richText/>
                        </w:sdtPr>
                        <w:sdtContent>
                          <w:r>
                            <w:rPr>
                              <w:b/>
                            </w:rPr>
                            <w:t>37</w:t>
                          </w:r>
                        </w:sdtContent>
                      </w:sdt>
                      <w:r>
                        <w:rPr>
                          <w:b/>
                        </w:rPr>
                        <w:t xml:space="preserve">. </w:t>
                      </w:r>
                      <w:r>
                        <w:t>Paviršiaus apdaras įrengiamas ant posluoksnio ar ant posluoksnio iš anksto paskleistos skaldelės purškiant bituminį rišiklį ir skleidžiant nedengtą arba iš anksto rišikliu dengtą skaldelę. Skaldelė gali būti skleidžiama vieną arba du kartus.</w:t>
                      </w:r>
                    </w:p>
                  </w:sdtContent>
                </w:sdt>
                <w:sdt>
                  <w:sdtPr>
                    <w:alias w:val="38 p."/>
                    <w:tag w:val="part_7e7f6fa84ef245a6a385550f17b837e4"/>
                    <w:lock w:val="sdtLocked"/>
                    <w:richText/>
                  </w:sdtPr>
                  <w:sdtContent>
                    <w:p>
                      <w:pPr>
                        <w:ind w:firstLine="567"/>
                        <w:jc w:val="both"/>
                      </w:pPr>
                      <w:sdt>
                        <w:sdtPr>
                          <w:alias w:val="Numeris"/>
                          <w:tag w:val="nr_7e7f6fa84ef245a6a385550f17b837e4"/>
                          <w:lock w:val="sdtLocked"/>
                          <w:richText/>
                        </w:sdtPr>
                        <w:sdtContent>
                          <w:r>
                            <w:rPr>
                              <w:b/>
                            </w:rPr>
                            <w:t>38</w:t>
                          </w:r>
                        </w:sdtContent>
                      </w:sdt>
                      <w:r>
                        <w:rPr>
                          <w:b/>
                        </w:rPr>
                        <w:t xml:space="preserve">. </w:t>
                      </w:r>
                      <w:r>
                        <w:t>Atsižvelgiant į technologinių procesų kiekį, paviršiaus apdaras skirstomas į šias rūšis:</w:t>
                      </w:r>
                    </w:p>
                    <w:p>
                      <w:pPr>
                        <w:ind w:firstLine="567"/>
                        <w:jc w:val="both"/>
                      </w:pPr>
                      <w:r>
                        <w:t>– vienasluoksnis paviršiaus apdaras vieną kartą paskleidžiant skaldelę (VPA);</w:t>
                      </w:r>
                    </w:p>
                    <w:p>
                      <w:pPr>
                        <w:ind w:firstLine="567"/>
                        <w:jc w:val="both"/>
                      </w:pPr>
                      <w:r>
                        <w:t>– vienasluoksnis paviršiaus apdaras, sudarytas du kartus paskleidžiant skaldelę (VPA</w:t>
                      </w:r>
                      <w:r>
                        <w:rPr>
                          <w:vertAlign w:val="subscript"/>
                        </w:rPr>
                        <w:t>ds</w:t>
                      </w:r>
                      <w:r>
                        <w:t>);</w:t>
                      </w:r>
                    </w:p>
                    <w:p>
                      <w:pPr>
                        <w:ind w:firstLine="567"/>
                        <w:jc w:val="both"/>
                      </w:pPr>
                      <w:r>
                        <w:t>– dvisluoksnis paviršiaus apdaras (DPA);</w:t>
                      </w:r>
                    </w:p>
                    <w:p>
                      <w:pPr>
                        <w:ind w:firstLine="567"/>
                        <w:jc w:val="both"/>
                      </w:pPr>
                      <w:r>
                        <w:t>– paviršiaus apdaras, sudarytas iš anksto paskleidus skaldelę (PA</w:t>
                      </w:r>
                      <w:r>
                        <w:rPr>
                          <w:vertAlign w:val="subscript"/>
                        </w:rPr>
                        <w:t>as</w:t>
                      </w:r>
                      <w:r>
                        <w:t xml:space="preserve">). </w:t>
                      </w:r>
                    </w:p>
                  </w:sdtContent>
                </w:sdt>
                <w:sdt>
                  <w:sdtPr>
                    <w:alias w:val="39 p."/>
                    <w:tag w:val="part_c489a00f868645b0b12bc836444cdb0c"/>
                    <w:lock w:val="sdtLocked"/>
                    <w:richText/>
                  </w:sdtPr>
                  <w:sdtContent>
                    <w:p>
                      <w:pPr>
                        <w:ind w:firstLine="567"/>
                        <w:jc w:val="both"/>
                      </w:pPr>
                      <w:sdt>
                        <w:sdtPr>
                          <w:alias w:val="Numeris"/>
                          <w:tag w:val="nr_c489a00f868645b0b12bc836444cdb0c"/>
                          <w:lock w:val="sdtLocked"/>
                          <w:richText/>
                        </w:sdtPr>
                        <w:sdtContent>
                          <w:r>
                            <w:rPr>
                              <w:b/>
                            </w:rPr>
                            <w:t>39</w:t>
                          </w:r>
                        </w:sdtContent>
                      </w:sdt>
                      <w:r>
                        <w:rPr>
                          <w:b/>
                        </w:rPr>
                        <w:t xml:space="preserve">. </w:t>
                      </w:r>
                      <w:r>
                        <w:t>Reikalingos medžiagų normos, priklausomai nuo paviršiaus apdaro rūšies, nurodytos 6 lentelėje ir 1 priede pateikti reikalavimai.</w:t>
                      </w:r>
                    </w:p>
                    <w:p>
                      <w:pPr>
                        <w:jc w:val="both"/>
                      </w:pPr>
                    </w:p>
                    <w:sdt>
                      <w:sdtPr>
                        <w:alias w:val="lentele"/>
                        <w:tag w:val="part_2b80e583ab1e4830b435a52a0e4b5182"/>
                        <w:lock w:val="sdtLocked"/>
                        <w:richText/>
                      </w:sdtPr>
                      <w:sdtContent>
                        <w:p>
                          <w:pPr>
                            <w:rPr>
                              <w:b/>
                            </w:rPr>
                          </w:pPr>
                          <w:sdt>
                            <w:sdtPr>
                              <w:alias w:val="Pavadinimas"/>
                              <w:tag w:val="title_2b80e583ab1e4830b435a52a0e4b5182"/>
                              <w:lock w:val="sdtLocked"/>
                              <w:richText/>
                            </w:sdtPr>
                            <w:sdtContent>
                              <w:r>
                                <w:rPr>
                                  <w:b/>
                                </w:rPr>
                                <w:t>6 lentelė. Paviršiaus apdarui naudojamos medžiagos ir jų normos</w:t>
                              </w:r>
                            </w:sdtContent>
                          </w:sdt>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685"/>
                            <w:gridCol w:w="1260"/>
                            <w:gridCol w:w="900"/>
                            <w:gridCol w:w="900"/>
                            <w:gridCol w:w="926"/>
                          </w:tblGrid>
                          <w:tr>
                            <w:trPr>
                              <w:cantSplit/>
                              <w:trHeight w:val="23"/>
                              <w:tblHeader/>
                            </w:trPr>
                            <w:tc>
                              <w:tcPr>
                                <w:tcW w:w="3588" w:type="dxa"/>
                                <w:vMerge w:val="restart"/>
                              </w:tcPr>
                              <w:p>
                                <w:pPr>
                                  <w:jc w:val="center"/>
                                  <w:rPr>
                                    <w:b/>
                                    <w:bCs/>
                                    <w:sz w:val="22"/>
                                  </w:rPr>
                                </w:pPr>
                                <w:r>
                                  <w:rPr>
                                    <w:b/>
                                    <w:bCs/>
                                    <w:sz w:val="22"/>
                                  </w:rPr>
                                  <w:t>Rišiklio rūšis ir tipas</w:t>
                                </w:r>
                              </w:p>
                            </w:tc>
                            <w:tc>
                              <w:tcPr>
                                <w:tcW w:w="1685" w:type="dxa"/>
                                <w:vMerge w:val="restart"/>
                              </w:tcPr>
                              <w:p>
                                <w:pPr>
                                  <w:jc w:val="center"/>
                                  <w:rPr>
                                    <w:b/>
                                    <w:bCs/>
                                    <w:sz w:val="22"/>
                                  </w:rPr>
                                </w:pPr>
                                <w:r>
                                  <w:rPr>
                                    <w:b/>
                                    <w:bCs/>
                                    <w:sz w:val="22"/>
                                  </w:rPr>
                                  <w:t>Dalinis sluoksnis</w:t>
                                </w:r>
                              </w:p>
                            </w:tc>
                            <w:tc>
                              <w:tcPr>
                                <w:tcW w:w="1260" w:type="dxa"/>
                                <w:vMerge w:val="restart"/>
                              </w:tcPr>
                              <w:p>
                                <w:pPr>
                                  <w:jc w:val="center"/>
                                  <w:rPr>
                                    <w:b/>
                                    <w:bCs/>
                                    <w:sz w:val="22"/>
                                  </w:rPr>
                                </w:pPr>
                                <w:r>
                                  <w:rPr>
                                    <w:b/>
                                    <w:bCs/>
                                    <w:sz w:val="22"/>
                                  </w:rPr>
                                  <w:t>Rišiklio norma kg/m</w:t>
                                </w:r>
                                <w:r>
                                  <w:rPr>
                                    <w:b/>
                                    <w:bCs/>
                                    <w:sz w:val="22"/>
                                    <w:vertAlign w:val="superscript"/>
                                  </w:rPr>
                                  <w:t>2</w:t>
                                </w:r>
                              </w:p>
                            </w:tc>
                            <w:tc>
                              <w:tcPr>
                                <w:tcW w:w="2726" w:type="dxa"/>
                                <w:gridSpan w:val="3"/>
                              </w:tcPr>
                              <w:p>
                                <w:pPr>
                                  <w:jc w:val="center"/>
                                  <w:rPr>
                                    <w:b/>
                                    <w:bCs/>
                                    <w:sz w:val="22"/>
                                  </w:rPr>
                                </w:pPr>
                                <w:r>
                                  <w:rPr>
                                    <w:b/>
                                    <w:bCs/>
                                    <w:sz w:val="22"/>
                                  </w:rPr>
                                  <w:t xml:space="preserve">Atitinkamos frakcijos </w:t>
                                </w:r>
                                <w:r>
                                  <w:rPr>
                                    <w:b/>
                                    <w:sz w:val="22"/>
                                  </w:rPr>
                                  <w:t>skaldelės</w:t>
                                </w:r>
                                <w:r>
                                  <w:rPr>
                                    <w:b/>
                                    <w:bCs/>
                                    <w:sz w:val="22"/>
                                  </w:rPr>
                                  <w:t xml:space="preserve"> norma kg/m</w:t>
                                </w:r>
                                <w:r>
                                  <w:rPr>
                                    <w:b/>
                                    <w:bCs/>
                                    <w:sz w:val="22"/>
                                    <w:vertAlign w:val="superscript"/>
                                  </w:rPr>
                                  <w:t>2</w:t>
                                </w:r>
                              </w:p>
                            </w:tc>
                          </w:tr>
                          <w:tr>
                            <w:trPr>
                              <w:cantSplit/>
                              <w:trHeight w:val="23"/>
                              <w:tblHeader/>
                            </w:trPr>
                            <w:tc>
                              <w:tcPr>
                                <w:tcW w:w="3588" w:type="dxa"/>
                                <w:vMerge/>
                              </w:tcPr>
                              <w:p>
                                <w:pPr>
                                  <w:jc w:val="center"/>
                                  <w:rPr>
                                    <w:b/>
                                    <w:bCs/>
                                    <w:sz w:val="22"/>
                                  </w:rPr>
                                </w:pPr>
                              </w:p>
                            </w:tc>
                            <w:tc>
                              <w:tcPr>
                                <w:tcW w:w="1685" w:type="dxa"/>
                                <w:vMerge/>
                              </w:tcPr>
                              <w:p>
                                <w:pPr>
                                  <w:jc w:val="center"/>
                                  <w:rPr>
                                    <w:b/>
                                    <w:bCs/>
                                    <w:sz w:val="22"/>
                                  </w:rPr>
                                </w:pPr>
                              </w:p>
                            </w:tc>
                            <w:tc>
                              <w:tcPr>
                                <w:tcW w:w="1260" w:type="dxa"/>
                                <w:vMerge/>
                              </w:tcPr>
                              <w:p>
                                <w:pPr>
                                  <w:jc w:val="center"/>
                                  <w:rPr>
                                    <w:b/>
                                    <w:bCs/>
                                    <w:sz w:val="22"/>
                                  </w:rPr>
                                </w:pPr>
                              </w:p>
                            </w:tc>
                            <w:tc>
                              <w:tcPr>
                                <w:tcW w:w="900" w:type="dxa"/>
                              </w:tcPr>
                              <w:p>
                                <w:pPr>
                                  <w:jc w:val="center"/>
                                  <w:rPr>
                                    <w:b/>
                                    <w:bCs/>
                                    <w:sz w:val="22"/>
                                  </w:rPr>
                                </w:pPr>
                                <w:r>
                                  <w:rPr>
                                    <w:b/>
                                    <w:bCs/>
                                    <w:sz w:val="22"/>
                                  </w:rPr>
                                  <w:t>2/5</w:t>
                                </w:r>
                              </w:p>
                            </w:tc>
                            <w:tc>
                              <w:tcPr>
                                <w:tcW w:w="900" w:type="dxa"/>
                              </w:tcPr>
                              <w:p>
                                <w:pPr>
                                  <w:jc w:val="center"/>
                                  <w:rPr>
                                    <w:b/>
                                    <w:bCs/>
                                    <w:sz w:val="22"/>
                                  </w:rPr>
                                </w:pPr>
                                <w:r>
                                  <w:rPr>
                                    <w:b/>
                                    <w:bCs/>
                                    <w:sz w:val="22"/>
                                  </w:rPr>
                                  <w:t>5/8</w:t>
                                </w:r>
                              </w:p>
                            </w:tc>
                            <w:tc>
                              <w:tcPr>
                                <w:tcW w:w="926" w:type="dxa"/>
                              </w:tcPr>
                              <w:p>
                                <w:pPr>
                                  <w:jc w:val="center"/>
                                  <w:rPr>
                                    <w:b/>
                                    <w:bCs/>
                                    <w:sz w:val="22"/>
                                  </w:rPr>
                                </w:pPr>
                                <w:r>
                                  <w:rPr>
                                    <w:b/>
                                    <w:bCs/>
                                    <w:sz w:val="22"/>
                                  </w:rPr>
                                  <w:t>8/11</w:t>
                                </w:r>
                              </w:p>
                            </w:tc>
                          </w:tr>
                          <w:tr>
                            <w:trPr>
                              <w:cantSplit/>
                              <w:trHeight w:val="23"/>
                            </w:trPr>
                            <w:tc>
                              <w:tcPr>
                                <w:tcW w:w="9259" w:type="dxa"/>
                                <w:gridSpan w:val="6"/>
                                <w:vAlign w:val="center"/>
                              </w:tcPr>
                              <w:p>
                                <w:pPr>
                                  <w:rPr>
                                    <w:b/>
                                    <w:bCs/>
                                    <w:sz w:val="22"/>
                                  </w:rPr>
                                </w:pPr>
                                <w:r>
                                  <w:rPr>
                                    <w:b/>
                                    <w:bCs/>
                                    <w:sz w:val="22"/>
                                  </w:rPr>
                                  <w:t xml:space="preserve">1. </w:t>
                                </w:r>
                                <w:r>
                                  <w:rPr>
                                    <w:b/>
                                    <w:sz w:val="22"/>
                                  </w:rPr>
                                  <w:t>Vienasluoksnis</w:t>
                                </w:r>
                                <w:r>
                                  <w:rPr>
                                    <w:b/>
                                    <w:bCs/>
                                    <w:sz w:val="22"/>
                                  </w:rPr>
                                  <w:t xml:space="preserve"> paviršiaus apdaras (VPA)</w:t>
                                </w:r>
                              </w:p>
                            </w:tc>
                          </w:tr>
                          <w:tr>
                            <w:trPr>
                              <w:cantSplit/>
                              <w:trHeight w:val="23"/>
                            </w:trPr>
                            <w:tc>
                              <w:tcPr>
                                <w:tcW w:w="3588" w:type="dxa"/>
                                <w:vMerge w:val="restart"/>
                                <w:vAlign w:val="center"/>
                              </w:tcPr>
                              <w:p>
                                <w:pPr>
                                  <w:rPr>
                                    <w:sz w:val="22"/>
                                  </w:rPr>
                                </w:pPr>
                                <w:r>
                                  <w:rPr>
                                    <w:sz w:val="22"/>
                                  </w:rPr>
                                  <w:t>Bituminė emulsija C67B4-PA, C69B4-PA</w:t>
                                </w:r>
                              </w:p>
                              <w:p>
                                <w:pPr>
                                  <w:rPr>
                                    <w:sz w:val="22"/>
                                  </w:rPr>
                                </w:pPr>
                                <w:r>
                                  <w:rPr>
                                    <w:sz w:val="22"/>
                                  </w:rPr>
                                  <w:t>Polimerais modifikuota bituminė emulsija C69BP4-PA, C70BP4-PA</w:t>
                                </w:r>
                              </w:p>
                            </w:tc>
                            <w:tc>
                              <w:tcPr>
                                <w:tcW w:w="1685" w:type="dxa"/>
                                <w:vMerge w:val="restart"/>
                                <w:vAlign w:val="center"/>
                              </w:tcPr>
                              <w:p>
                                <w:pPr>
                                  <w:jc w:val="center"/>
                                  <w:rPr>
                                    <w:sz w:val="22"/>
                                  </w:rPr>
                                </w:pPr>
                              </w:p>
                            </w:tc>
                            <w:tc>
                              <w:tcPr>
                                <w:tcW w:w="1260" w:type="dxa"/>
                                <w:vAlign w:val="center"/>
                              </w:tcPr>
                              <w:p>
                                <w:pPr>
                                  <w:jc w:val="center"/>
                                  <w:rPr>
                                    <w:sz w:val="22"/>
                                  </w:rPr>
                                </w:pPr>
                                <w:r>
                                  <w:rPr>
                                    <w:sz w:val="22"/>
                                  </w:rPr>
                                  <w:t>1,8–2,3</w:t>
                                </w:r>
                              </w:p>
                            </w:tc>
                            <w:tc>
                              <w:tcPr>
                                <w:tcW w:w="900" w:type="dxa"/>
                                <w:vAlign w:val="center"/>
                              </w:tcPr>
                              <w:p>
                                <w:pPr>
                                  <w:jc w:val="center"/>
                                  <w:rPr>
                                    <w:sz w:val="22"/>
                                  </w:rPr>
                                </w:pPr>
                                <w:r>
                                  <w:rPr>
                                    <w:sz w:val="22"/>
                                  </w:rPr>
                                  <w:t>–</w:t>
                                </w:r>
                              </w:p>
                            </w:tc>
                            <w:tc>
                              <w:tcPr>
                                <w:tcW w:w="900" w:type="dxa"/>
                                <w:vAlign w:val="center"/>
                              </w:tcPr>
                              <w:p>
                                <w:pPr>
                                  <w:jc w:val="center"/>
                                  <w:rPr>
                                    <w:sz w:val="22"/>
                                  </w:rPr>
                                </w:pPr>
                                <w:r>
                                  <w:rPr>
                                    <w:sz w:val="22"/>
                                  </w:rPr>
                                  <w:t>–</w:t>
                                </w:r>
                              </w:p>
                            </w:tc>
                            <w:tc>
                              <w:tcPr>
                                <w:tcW w:w="926" w:type="dxa"/>
                                <w:vAlign w:val="center"/>
                              </w:tcPr>
                              <w:p>
                                <w:pPr>
                                  <w:jc w:val="center"/>
                                  <w:rPr>
                                    <w:sz w:val="22"/>
                                  </w:rPr>
                                </w:pPr>
                                <w:r>
                                  <w:rPr>
                                    <w:sz w:val="22"/>
                                  </w:rPr>
                                  <w:t>12–18</w:t>
                                </w:r>
                              </w:p>
                            </w:tc>
                          </w:tr>
                          <w:tr>
                            <w:trPr>
                              <w:cantSplit/>
                              <w:trHeight w:val="23"/>
                            </w:trPr>
                            <w:tc>
                              <w:tcPr>
                                <w:tcW w:w="3588" w:type="dxa"/>
                                <w:vMerge/>
                                <w:vAlign w:val="center"/>
                              </w:tcPr>
                              <w:p>
                                <w:pPr>
                                  <w:rPr>
                                    <w:sz w:val="22"/>
                                  </w:rPr>
                                </w:pPr>
                              </w:p>
                            </w:tc>
                            <w:tc>
                              <w:tcPr>
                                <w:tcW w:w="1685" w:type="dxa"/>
                                <w:vMerge/>
                                <w:vAlign w:val="center"/>
                              </w:tcPr>
                              <w:p>
                                <w:pPr>
                                  <w:jc w:val="center"/>
                                  <w:rPr>
                                    <w:sz w:val="22"/>
                                  </w:rPr>
                                </w:pPr>
                              </w:p>
                            </w:tc>
                            <w:tc>
                              <w:tcPr>
                                <w:tcW w:w="1260" w:type="dxa"/>
                                <w:vAlign w:val="center"/>
                              </w:tcPr>
                              <w:p>
                                <w:pPr>
                                  <w:jc w:val="center"/>
                                  <w:rPr>
                                    <w:sz w:val="22"/>
                                  </w:rPr>
                                </w:pPr>
                                <w:r>
                                  <w:rPr>
                                    <w:sz w:val="22"/>
                                  </w:rPr>
                                  <w:t>1,5–2,0</w:t>
                                </w:r>
                              </w:p>
                            </w:tc>
                            <w:tc>
                              <w:tcPr>
                                <w:tcW w:w="900" w:type="dxa"/>
                                <w:vAlign w:val="center"/>
                              </w:tcPr>
                              <w:p>
                                <w:pPr>
                                  <w:jc w:val="center"/>
                                  <w:rPr>
                                    <w:sz w:val="22"/>
                                  </w:rPr>
                                </w:pPr>
                                <w:r>
                                  <w:rPr>
                                    <w:sz w:val="22"/>
                                  </w:rPr>
                                  <w:t>–</w:t>
                                </w:r>
                              </w:p>
                            </w:tc>
                            <w:tc>
                              <w:tcPr>
                                <w:tcW w:w="900" w:type="dxa"/>
                                <w:vAlign w:val="center"/>
                              </w:tcPr>
                              <w:p>
                                <w:pPr>
                                  <w:jc w:val="center"/>
                                  <w:rPr>
                                    <w:sz w:val="22"/>
                                  </w:rPr>
                                </w:pPr>
                                <w:r>
                                  <w:rPr>
                                    <w:sz w:val="22"/>
                                  </w:rPr>
                                  <w:t>11–17</w:t>
                                </w:r>
                              </w:p>
                            </w:tc>
                            <w:tc>
                              <w:tcPr>
                                <w:tcW w:w="926" w:type="dxa"/>
                                <w:vAlign w:val="center"/>
                              </w:tcPr>
                              <w:p>
                                <w:pPr>
                                  <w:jc w:val="center"/>
                                  <w:rPr>
                                    <w:sz w:val="22"/>
                                  </w:rPr>
                                </w:pPr>
                                <w:r>
                                  <w:rPr>
                                    <w:sz w:val="22"/>
                                  </w:rPr>
                                  <w:t>–</w:t>
                                </w:r>
                              </w:p>
                            </w:tc>
                          </w:tr>
                          <w:tr>
                            <w:trPr>
                              <w:cantSplit/>
                              <w:trHeight w:val="23"/>
                            </w:trPr>
                            <w:tc>
                              <w:tcPr>
                                <w:tcW w:w="3588" w:type="dxa"/>
                                <w:vMerge/>
                                <w:vAlign w:val="center"/>
                              </w:tcPr>
                              <w:p>
                                <w:pPr>
                                  <w:rPr>
                                    <w:sz w:val="22"/>
                                  </w:rPr>
                                </w:pPr>
                              </w:p>
                            </w:tc>
                            <w:tc>
                              <w:tcPr>
                                <w:tcW w:w="1685" w:type="dxa"/>
                                <w:vMerge/>
                                <w:vAlign w:val="center"/>
                              </w:tcPr>
                              <w:p>
                                <w:pPr>
                                  <w:jc w:val="center"/>
                                  <w:rPr>
                                    <w:sz w:val="22"/>
                                  </w:rPr>
                                </w:pPr>
                              </w:p>
                            </w:tc>
                            <w:tc>
                              <w:tcPr>
                                <w:tcW w:w="1260" w:type="dxa"/>
                                <w:vAlign w:val="center"/>
                              </w:tcPr>
                              <w:p>
                                <w:pPr>
                                  <w:jc w:val="center"/>
                                  <w:rPr>
                                    <w:sz w:val="22"/>
                                  </w:rPr>
                                </w:pPr>
                                <w:r>
                                  <w:rPr>
                                    <w:sz w:val="22"/>
                                  </w:rPr>
                                  <w:t>1,2–1,6</w:t>
                                </w:r>
                              </w:p>
                            </w:tc>
                            <w:tc>
                              <w:tcPr>
                                <w:tcW w:w="900" w:type="dxa"/>
                                <w:vAlign w:val="center"/>
                              </w:tcPr>
                              <w:p>
                                <w:pPr>
                                  <w:jc w:val="center"/>
                                  <w:rPr>
                                    <w:sz w:val="22"/>
                                    <w:highlight w:val="lightGray"/>
                                  </w:rPr>
                                </w:pPr>
                                <w:r>
                                  <w:rPr>
                                    <w:sz w:val="22"/>
                                  </w:rPr>
                                  <w:t>9–14</w:t>
                                </w:r>
                              </w:p>
                            </w:tc>
                            <w:tc>
                              <w:tcPr>
                                <w:tcW w:w="900" w:type="dxa"/>
                                <w:vAlign w:val="center"/>
                              </w:tcPr>
                              <w:p>
                                <w:pPr>
                                  <w:jc w:val="center"/>
                                  <w:rPr>
                                    <w:sz w:val="22"/>
                                  </w:rPr>
                                </w:pPr>
                                <w:r>
                                  <w:rPr>
                                    <w:sz w:val="22"/>
                                  </w:rPr>
                                  <w:t>–</w:t>
                                </w:r>
                              </w:p>
                            </w:tc>
                            <w:tc>
                              <w:tcPr>
                                <w:tcW w:w="926" w:type="dxa"/>
                                <w:vAlign w:val="center"/>
                              </w:tcPr>
                              <w:p>
                                <w:pPr>
                                  <w:jc w:val="center"/>
                                  <w:rPr>
                                    <w:sz w:val="22"/>
                                  </w:rPr>
                                </w:pPr>
                                <w:r>
                                  <w:rPr>
                                    <w:sz w:val="22"/>
                                  </w:rPr>
                                  <w:t>–</w:t>
                                </w:r>
                              </w:p>
                            </w:tc>
                          </w:tr>
                          <w:tr>
                            <w:trPr>
                              <w:cantSplit/>
                              <w:trHeight w:val="23"/>
                            </w:trPr>
                            <w:tc>
                              <w:tcPr>
                                <w:tcW w:w="9259" w:type="dxa"/>
                                <w:gridSpan w:val="6"/>
                                <w:vAlign w:val="center"/>
                              </w:tcPr>
                              <w:p>
                                <w:pPr>
                                  <w:rPr>
                                    <w:b/>
                                    <w:bCs/>
                                    <w:sz w:val="22"/>
                                  </w:rPr>
                                </w:pPr>
                                <w:r>
                                  <w:rPr>
                                    <w:b/>
                                    <w:bCs/>
                                    <w:sz w:val="22"/>
                                  </w:rPr>
                                  <w:t>2. Vienasluoksnis paviršiaus apdaras, sudarytas du kartus paskleidžiant skaldelę (VPA</w:t>
                                </w:r>
                                <w:r>
                                  <w:rPr>
                                    <w:b/>
                                    <w:bCs/>
                                    <w:sz w:val="22"/>
                                    <w:vertAlign w:val="subscript"/>
                                  </w:rPr>
                                  <w:t>ds</w:t>
                                </w:r>
                                <w:r>
                                  <w:rPr>
                                    <w:b/>
                                    <w:bCs/>
                                    <w:sz w:val="22"/>
                                  </w:rPr>
                                  <w:t>)</w:t>
                                </w:r>
                              </w:p>
                              <w:p>
                                <w:pPr>
                                  <w:rPr>
                                    <w:sz w:val="22"/>
                                  </w:rPr>
                                </w:pPr>
                                <w:r>
                                  <w:rPr>
                                    <w:b/>
                                    <w:bCs/>
                                    <w:sz w:val="22"/>
                                  </w:rPr>
                                  <w:t>(PA-ds)</w:t>
                                </w:r>
                              </w:p>
                            </w:tc>
                          </w:tr>
                          <w:tr>
                            <w:trPr>
                              <w:cantSplit/>
                              <w:trHeight w:val="23"/>
                            </w:trPr>
                            <w:tc>
                              <w:tcPr>
                                <w:tcW w:w="3588" w:type="dxa"/>
                                <w:vMerge w:val="restart"/>
                                <w:vAlign w:val="center"/>
                              </w:tcPr>
                              <w:p>
                                <w:pPr>
                                  <w:rPr>
                                    <w:sz w:val="22"/>
                                  </w:rPr>
                                </w:pPr>
                                <w:r>
                                  <w:rPr>
                                    <w:sz w:val="22"/>
                                  </w:rPr>
                                  <w:t>Bituminė emulsija C67B4-PA, C69B4-PA</w:t>
                                </w:r>
                              </w:p>
                              <w:p>
                                <w:pPr>
                                  <w:rPr>
                                    <w:sz w:val="22"/>
                                  </w:rPr>
                                </w:pPr>
                                <w:r>
                                  <w:rPr>
                                    <w:sz w:val="22"/>
                                  </w:rPr>
                                  <w:t>Polimerais modifikuota bituminė</w:t>
                                </w:r>
                              </w:p>
                              <w:p>
                                <w:pPr>
                                  <w:rPr>
                                    <w:sz w:val="22"/>
                                  </w:rPr>
                                </w:pPr>
                                <w:r>
                                  <w:rPr>
                                    <w:sz w:val="22"/>
                                  </w:rPr>
                                  <w:t>emulsija C69BP4-PA, C70BP4-PA</w:t>
                                </w:r>
                              </w:p>
                            </w:tc>
                            <w:tc>
                              <w:tcPr>
                                <w:tcW w:w="1685" w:type="dxa"/>
                                <w:tcBorders>
                                  <w:bottom w:val="dashed" w:sz="4" w:space="0" w:color="auto"/>
                                </w:tcBorders>
                                <w:vAlign w:val="center"/>
                              </w:tcPr>
                              <w:p>
                                <w:pPr>
                                  <w:jc w:val="center"/>
                                  <w:rPr>
                                    <w:sz w:val="22"/>
                                  </w:rPr>
                                </w:pPr>
                                <w:r>
                                  <w:rPr>
                                    <w:sz w:val="22"/>
                                  </w:rPr>
                                  <w:t>I dal. sluoksnis</w:t>
                                </w:r>
                              </w:p>
                            </w:tc>
                            <w:tc>
                              <w:tcPr>
                                <w:tcW w:w="1260" w:type="dxa"/>
                                <w:tcBorders>
                                  <w:bottom w:val="dashed" w:sz="4" w:space="0" w:color="auto"/>
                                </w:tcBorders>
                                <w:vAlign w:val="center"/>
                              </w:tcPr>
                              <w:p>
                                <w:pPr>
                                  <w:jc w:val="center"/>
                                  <w:rPr>
                                    <w:sz w:val="22"/>
                                  </w:rPr>
                                </w:pPr>
                                <w:r>
                                  <w:rPr>
                                    <w:sz w:val="22"/>
                                  </w:rPr>
                                  <w:t>1,6–2,2</w:t>
                                </w:r>
                              </w:p>
                            </w:tc>
                            <w:tc>
                              <w:tcPr>
                                <w:tcW w:w="900" w:type="dxa"/>
                                <w:tcBorders>
                                  <w:bottom w:val="dashed" w:sz="4" w:space="0" w:color="auto"/>
                                </w:tcBorders>
                                <w:vAlign w:val="center"/>
                              </w:tcPr>
                              <w:p>
                                <w:pPr>
                                  <w:jc w:val="center"/>
                                  <w:rPr>
                                    <w:sz w:val="22"/>
                                  </w:rPr>
                                </w:pPr>
                                <w:r>
                                  <w:rPr>
                                    <w:sz w:val="22"/>
                                  </w:rPr>
                                  <w:t>–</w:t>
                                </w:r>
                              </w:p>
                            </w:tc>
                            <w:tc>
                              <w:tcPr>
                                <w:tcW w:w="900" w:type="dxa"/>
                                <w:tcBorders>
                                  <w:bottom w:val="dashed" w:sz="4" w:space="0" w:color="auto"/>
                                </w:tcBorders>
                                <w:vAlign w:val="center"/>
                              </w:tcPr>
                              <w:p>
                                <w:pPr>
                                  <w:jc w:val="center"/>
                                  <w:rPr>
                                    <w:sz w:val="22"/>
                                  </w:rPr>
                                </w:pPr>
                                <w:r>
                                  <w:rPr>
                                    <w:sz w:val="22"/>
                                  </w:rPr>
                                  <w:t>–</w:t>
                                </w:r>
                              </w:p>
                            </w:tc>
                            <w:tc>
                              <w:tcPr>
                                <w:tcW w:w="926" w:type="dxa"/>
                                <w:tcBorders>
                                  <w:bottom w:val="dashed" w:sz="4" w:space="0" w:color="auto"/>
                                </w:tcBorders>
                                <w:vAlign w:val="center"/>
                              </w:tcPr>
                              <w:p>
                                <w:pPr>
                                  <w:jc w:val="center"/>
                                  <w:rPr>
                                    <w:sz w:val="22"/>
                                  </w:rPr>
                                </w:pPr>
                                <w:r>
                                  <w:rPr>
                                    <w:sz w:val="22"/>
                                  </w:rPr>
                                  <w:t>10–13</w:t>
                                </w:r>
                              </w:p>
                            </w:tc>
                          </w:tr>
                          <w:tr>
                            <w:trPr>
                              <w:cantSplit/>
                              <w:trHeight w:val="23"/>
                            </w:trPr>
                            <w:tc>
                              <w:tcPr>
                                <w:tcW w:w="3588" w:type="dxa"/>
                                <w:vMerge/>
                                <w:vAlign w:val="center"/>
                              </w:tcPr>
                              <w:p>
                                <w:pPr>
                                  <w:rPr>
                                    <w:sz w:val="22"/>
                                  </w:rPr>
                                </w:pPr>
                              </w:p>
                            </w:tc>
                            <w:tc>
                              <w:tcPr>
                                <w:tcW w:w="1685" w:type="dxa"/>
                                <w:tcBorders>
                                  <w:top w:val="dashed" w:sz="4" w:space="0" w:color="auto"/>
                                </w:tcBorders>
                                <w:vAlign w:val="center"/>
                              </w:tcPr>
                              <w:p>
                                <w:pPr>
                                  <w:jc w:val="center"/>
                                  <w:rPr>
                                    <w:sz w:val="22"/>
                                  </w:rPr>
                                </w:pPr>
                                <w:r>
                                  <w:rPr>
                                    <w:sz w:val="22"/>
                                  </w:rPr>
                                  <w:t>II dal. sluoksnis</w:t>
                                </w:r>
                              </w:p>
                            </w:tc>
                            <w:tc>
                              <w:tcPr>
                                <w:tcW w:w="1260" w:type="dxa"/>
                                <w:tcBorders>
                                  <w:top w:val="dashed" w:sz="4" w:space="0" w:color="auto"/>
                                </w:tcBorders>
                                <w:vAlign w:val="center"/>
                              </w:tcPr>
                              <w:p>
                                <w:pPr>
                                  <w:jc w:val="center"/>
                                  <w:rPr>
                                    <w:sz w:val="22"/>
                                  </w:rPr>
                                </w:pPr>
                                <w:r>
                                  <w:rPr>
                                    <w:sz w:val="22"/>
                                  </w:rPr>
                                  <w:t>–</w:t>
                                </w:r>
                              </w:p>
                            </w:tc>
                            <w:tc>
                              <w:tcPr>
                                <w:tcW w:w="900" w:type="dxa"/>
                                <w:tcBorders>
                                  <w:top w:val="dashed" w:sz="4" w:space="0" w:color="auto"/>
                                </w:tcBorders>
                                <w:vAlign w:val="center"/>
                              </w:tcPr>
                              <w:p>
                                <w:pPr>
                                  <w:jc w:val="center"/>
                                  <w:rPr>
                                    <w:sz w:val="22"/>
                                  </w:rPr>
                                </w:pPr>
                                <w:r>
                                  <w:rPr>
                                    <w:sz w:val="22"/>
                                  </w:rPr>
                                  <w:t>3–6</w:t>
                                </w:r>
                              </w:p>
                            </w:tc>
                            <w:tc>
                              <w:tcPr>
                                <w:tcW w:w="900" w:type="dxa"/>
                                <w:tcBorders>
                                  <w:top w:val="dashed" w:sz="4" w:space="0" w:color="auto"/>
                                </w:tcBorders>
                                <w:vAlign w:val="center"/>
                              </w:tcPr>
                              <w:p>
                                <w:pPr>
                                  <w:jc w:val="center"/>
                                  <w:rPr>
                                    <w:sz w:val="22"/>
                                  </w:rPr>
                                </w:pPr>
                                <w:r>
                                  <w:rPr>
                                    <w:sz w:val="22"/>
                                  </w:rPr>
                                  <w:t>3–6</w:t>
                                </w:r>
                                <w:r>
                                  <w:rPr>
                                    <w:sz w:val="16"/>
                                  </w:rPr>
                                  <w:t>*</w:t>
                                </w:r>
                                <w:r>
                                  <w:rPr>
                                    <w:sz w:val="22"/>
                                    <w:vertAlign w:val="superscript"/>
                                  </w:rPr>
                                  <w:t>)</w:t>
                                </w:r>
                              </w:p>
                            </w:tc>
                            <w:tc>
                              <w:tcPr>
                                <w:tcW w:w="926" w:type="dxa"/>
                                <w:tcBorders>
                                  <w:top w:val="dashed" w:sz="4" w:space="0" w:color="auto"/>
                                </w:tcBorders>
                                <w:vAlign w:val="center"/>
                              </w:tcPr>
                              <w:p>
                                <w:pPr>
                                  <w:jc w:val="center"/>
                                  <w:rPr>
                                    <w:sz w:val="22"/>
                                  </w:rPr>
                                </w:pPr>
                                <w:r>
                                  <w:rPr>
                                    <w:sz w:val="22"/>
                                  </w:rPr>
                                  <w:t>–</w:t>
                                </w:r>
                              </w:p>
                            </w:tc>
                          </w:tr>
                          <w:tr>
                            <w:trPr>
                              <w:cantSplit/>
                              <w:trHeight w:val="23"/>
                            </w:trPr>
                            <w:tc>
                              <w:tcPr>
                                <w:tcW w:w="3588" w:type="dxa"/>
                                <w:vMerge/>
                                <w:vAlign w:val="center"/>
                              </w:tcPr>
                              <w:p>
                                <w:pPr>
                                  <w:rPr>
                                    <w:sz w:val="22"/>
                                  </w:rPr>
                                </w:pPr>
                              </w:p>
                            </w:tc>
                            <w:tc>
                              <w:tcPr>
                                <w:tcW w:w="1685" w:type="dxa"/>
                                <w:tcBorders>
                                  <w:bottom w:val="dashed" w:sz="4" w:space="0" w:color="auto"/>
                                </w:tcBorders>
                                <w:vAlign w:val="center"/>
                              </w:tcPr>
                              <w:p>
                                <w:pPr>
                                  <w:jc w:val="center"/>
                                  <w:rPr>
                                    <w:sz w:val="22"/>
                                  </w:rPr>
                                </w:pPr>
                                <w:r>
                                  <w:rPr>
                                    <w:sz w:val="22"/>
                                  </w:rPr>
                                  <w:t>I dal. sluoksnis</w:t>
                                </w:r>
                              </w:p>
                            </w:tc>
                            <w:tc>
                              <w:tcPr>
                                <w:tcW w:w="1260" w:type="dxa"/>
                                <w:tcBorders>
                                  <w:bottom w:val="dashed" w:sz="4" w:space="0" w:color="auto"/>
                                </w:tcBorders>
                                <w:vAlign w:val="center"/>
                              </w:tcPr>
                              <w:p>
                                <w:pPr>
                                  <w:jc w:val="center"/>
                                  <w:rPr>
                                    <w:sz w:val="22"/>
                                  </w:rPr>
                                </w:pPr>
                                <w:r>
                                  <w:rPr>
                                    <w:sz w:val="22"/>
                                  </w:rPr>
                                  <w:t>1,4–1,8</w:t>
                                </w:r>
                              </w:p>
                            </w:tc>
                            <w:tc>
                              <w:tcPr>
                                <w:tcW w:w="900" w:type="dxa"/>
                                <w:tcBorders>
                                  <w:bottom w:val="dashed" w:sz="4" w:space="0" w:color="auto"/>
                                </w:tcBorders>
                                <w:vAlign w:val="center"/>
                              </w:tcPr>
                              <w:p>
                                <w:pPr>
                                  <w:jc w:val="center"/>
                                  <w:rPr>
                                    <w:sz w:val="22"/>
                                  </w:rPr>
                                </w:pPr>
                                <w:r>
                                  <w:rPr>
                                    <w:sz w:val="22"/>
                                  </w:rPr>
                                  <w:t>–</w:t>
                                </w:r>
                              </w:p>
                            </w:tc>
                            <w:tc>
                              <w:tcPr>
                                <w:tcW w:w="900" w:type="dxa"/>
                                <w:tcBorders>
                                  <w:bottom w:val="dashed" w:sz="4" w:space="0" w:color="auto"/>
                                </w:tcBorders>
                                <w:vAlign w:val="center"/>
                              </w:tcPr>
                              <w:p>
                                <w:pPr>
                                  <w:jc w:val="center"/>
                                  <w:rPr>
                                    <w:sz w:val="22"/>
                                  </w:rPr>
                                </w:pPr>
                                <w:r>
                                  <w:rPr>
                                    <w:sz w:val="22"/>
                                  </w:rPr>
                                  <w:t>10–12</w:t>
                                </w:r>
                              </w:p>
                            </w:tc>
                            <w:tc>
                              <w:tcPr>
                                <w:tcW w:w="926" w:type="dxa"/>
                                <w:tcBorders>
                                  <w:bottom w:val="dashed" w:sz="4" w:space="0" w:color="auto"/>
                                </w:tcBorders>
                                <w:vAlign w:val="center"/>
                              </w:tcPr>
                              <w:p>
                                <w:pPr>
                                  <w:jc w:val="center"/>
                                  <w:rPr>
                                    <w:sz w:val="22"/>
                                  </w:rPr>
                                </w:pPr>
                                <w:r>
                                  <w:rPr>
                                    <w:sz w:val="22"/>
                                  </w:rPr>
                                  <w:t>–</w:t>
                                </w:r>
                              </w:p>
                            </w:tc>
                          </w:tr>
                          <w:tr>
                            <w:trPr>
                              <w:cantSplit/>
                              <w:trHeight w:val="23"/>
                            </w:trPr>
                            <w:tc>
                              <w:tcPr>
                                <w:tcW w:w="3588" w:type="dxa"/>
                                <w:vMerge/>
                                <w:vAlign w:val="center"/>
                              </w:tcPr>
                              <w:p>
                                <w:pPr>
                                  <w:rPr>
                                    <w:sz w:val="22"/>
                                  </w:rPr>
                                </w:pPr>
                              </w:p>
                            </w:tc>
                            <w:tc>
                              <w:tcPr>
                                <w:tcW w:w="1685" w:type="dxa"/>
                                <w:tcBorders>
                                  <w:top w:val="dashed" w:sz="4" w:space="0" w:color="auto"/>
                                </w:tcBorders>
                                <w:vAlign w:val="center"/>
                              </w:tcPr>
                              <w:p>
                                <w:pPr>
                                  <w:jc w:val="center"/>
                                  <w:rPr>
                                    <w:sz w:val="22"/>
                                  </w:rPr>
                                </w:pPr>
                                <w:r>
                                  <w:rPr>
                                    <w:sz w:val="22"/>
                                  </w:rPr>
                                  <w:t>II dal. sluoksnis</w:t>
                                </w:r>
                              </w:p>
                            </w:tc>
                            <w:tc>
                              <w:tcPr>
                                <w:tcW w:w="1260" w:type="dxa"/>
                                <w:tcBorders>
                                  <w:top w:val="dashed" w:sz="4" w:space="0" w:color="auto"/>
                                </w:tcBorders>
                                <w:vAlign w:val="center"/>
                              </w:tcPr>
                              <w:p>
                                <w:pPr>
                                  <w:jc w:val="center"/>
                                  <w:rPr>
                                    <w:sz w:val="22"/>
                                  </w:rPr>
                                </w:pPr>
                                <w:r>
                                  <w:rPr>
                                    <w:sz w:val="22"/>
                                  </w:rPr>
                                  <w:t>–</w:t>
                                </w:r>
                              </w:p>
                            </w:tc>
                            <w:tc>
                              <w:tcPr>
                                <w:tcW w:w="900" w:type="dxa"/>
                                <w:tcBorders>
                                  <w:top w:val="dashed" w:sz="4" w:space="0" w:color="auto"/>
                                </w:tcBorders>
                                <w:vAlign w:val="center"/>
                              </w:tcPr>
                              <w:p>
                                <w:pPr>
                                  <w:jc w:val="center"/>
                                  <w:rPr>
                                    <w:sz w:val="22"/>
                                  </w:rPr>
                                </w:pPr>
                                <w:r>
                                  <w:rPr>
                                    <w:sz w:val="22"/>
                                  </w:rPr>
                                  <w:t>3–6</w:t>
                                </w:r>
                              </w:p>
                            </w:tc>
                            <w:tc>
                              <w:tcPr>
                                <w:tcW w:w="900" w:type="dxa"/>
                                <w:tcBorders>
                                  <w:top w:val="dashed" w:sz="4" w:space="0" w:color="auto"/>
                                </w:tcBorders>
                                <w:vAlign w:val="center"/>
                              </w:tcPr>
                              <w:p>
                                <w:pPr>
                                  <w:jc w:val="center"/>
                                  <w:rPr>
                                    <w:sz w:val="22"/>
                                  </w:rPr>
                                </w:pPr>
                                <w:r>
                                  <w:rPr>
                                    <w:sz w:val="22"/>
                                  </w:rPr>
                                  <w:t>–</w:t>
                                </w:r>
                              </w:p>
                            </w:tc>
                            <w:tc>
                              <w:tcPr>
                                <w:tcW w:w="926" w:type="dxa"/>
                                <w:tcBorders>
                                  <w:top w:val="dashed" w:sz="4" w:space="0" w:color="auto"/>
                                </w:tcBorders>
                                <w:vAlign w:val="center"/>
                              </w:tcPr>
                              <w:p>
                                <w:pPr>
                                  <w:jc w:val="center"/>
                                  <w:rPr>
                                    <w:sz w:val="22"/>
                                  </w:rPr>
                                </w:pPr>
                                <w:r>
                                  <w:rPr>
                                    <w:sz w:val="22"/>
                                  </w:rPr>
                                  <w:t>–</w:t>
                                </w:r>
                              </w:p>
                            </w:tc>
                          </w:tr>
                          <w:tr>
                            <w:trPr>
                              <w:cantSplit/>
                              <w:trHeight w:val="23"/>
                            </w:trPr>
                            <w:tc>
                              <w:tcPr>
                                <w:tcW w:w="9259" w:type="dxa"/>
                                <w:gridSpan w:val="6"/>
                                <w:vAlign w:val="center"/>
                              </w:tcPr>
                              <w:p>
                                <w:pPr>
                                  <w:rPr>
                                    <w:sz w:val="22"/>
                                  </w:rPr>
                                </w:pPr>
                                <w:r>
                                  <w:rPr>
                                    <w:b/>
                                    <w:bCs/>
                                    <w:sz w:val="22"/>
                                  </w:rPr>
                                  <w:t>3. Dvisluoksnis paviršiaus apdaras (DPA)</w:t>
                                </w:r>
                              </w:p>
                            </w:tc>
                          </w:tr>
                          <w:tr>
                            <w:trPr>
                              <w:cantSplit/>
                              <w:trHeight w:val="23"/>
                            </w:trPr>
                            <w:tc>
                              <w:tcPr>
                                <w:tcW w:w="3588" w:type="dxa"/>
                                <w:vMerge w:val="restart"/>
                                <w:vAlign w:val="center"/>
                              </w:tcPr>
                              <w:p>
                                <w:pPr>
                                  <w:rPr>
                                    <w:sz w:val="22"/>
                                  </w:rPr>
                                </w:pPr>
                                <w:r>
                                  <w:rPr>
                                    <w:sz w:val="22"/>
                                  </w:rPr>
                                  <w:t>Bituminė emulsija C67B4-PA, C69B4-PA</w:t>
                                </w:r>
                              </w:p>
                              <w:p>
                                <w:pPr>
                                  <w:rPr>
                                    <w:sz w:val="22"/>
                                  </w:rPr>
                                </w:pPr>
                                <w:r>
                                  <w:rPr>
                                    <w:sz w:val="22"/>
                                  </w:rPr>
                                  <w:t>Polimerais modifikuota bituminė emulsija C69BP4-PA, C70BP4-PA</w:t>
                                </w:r>
                              </w:p>
                            </w:tc>
                            <w:tc>
                              <w:tcPr>
                                <w:tcW w:w="1685" w:type="dxa"/>
                                <w:tcBorders>
                                  <w:bottom w:val="dashed" w:sz="4" w:space="0" w:color="auto"/>
                                </w:tcBorders>
                                <w:vAlign w:val="center"/>
                              </w:tcPr>
                              <w:p>
                                <w:pPr>
                                  <w:jc w:val="center"/>
                                  <w:rPr>
                                    <w:sz w:val="22"/>
                                  </w:rPr>
                                </w:pPr>
                                <w:r>
                                  <w:rPr>
                                    <w:sz w:val="22"/>
                                  </w:rPr>
                                  <w:t>I dal. sluoksnis</w:t>
                                </w:r>
                              </w:p>
                            </w:tc>
                            <w:tc>
                              <w:tcPr>
                                <w:tcW w:w="1260" w:type="dxa"/>
                                <w:tcBorders>
                                  <w:bottom w:val="dashed" w:sz="4" w:space="0" w:color="auto"/>
                                </w:tcBorders>
                                <w:vAlign w:val="center"/>
                              </w:tcPr>
                              <w:p>
                                <w:pPr>
                                  <w:jc w:val="center"/>
                                  <w:rPr>
                                    <w:sz w:val="22"/>
                                  </w:rPr>
                                </w:pPr>
                                <w:r>
                                  <w:rPr>
                                    <w:sz w:val="22"/>
                                  </w:rPr>
                                  <w:t>1,0–1,7</w:t>
                                </w:r>
                              </w:p>
                            </w:tc>
                            <w:tc>
                              <w:tcPr>
                                <w:tcW w:w="900" w:type="dxa"/>
                                <w:tcBorders>
                                  <w:bottom w:val="dashed" w:sz="4" w:space="0" w:color="auto"/>
                                </w:tcBorders>
                                <w:vAlign w:val="center"/>
                              </w:tcPr>
                              <w:p>
                                <w:pPr>
                                  <w:jc w:val="center"/>
                                  <w:rPr>
                                    <w:sz w:val="22"/>
                                  </w:rPr>
                                </w:pPr>
                                <w:r>
                                  <w:rPr>
                                    <w:sz w:val="22"/>
                                  </w:rPr>
                                  <w:t>–</w:t>
                                </w:r>
                              </w:p>
                            </w:tc>
                            <w:tc>
                              <w:tcPr>
                                <w:tcW w:w="900" w:type="dxa"/>
                                <w:tcBorders>
                                  <w:bottom w:val="dashed" w:sz="4" w:space="0" w:color="auto"/>
                                </w:tcBorders>
                                <w:vAlign w:val="center"/>
                              </w:tcPr>
                              <w:p>
                                <w:pPr>
                                  <w:jc w:val="center"/>
                                  <w:rPr>
                                    <w:sz w:val="22"/>
                                  </w:rPr>
                                </w:pPr>
                                <w:r>
                                  <w:rPr>
                                    <w:sz w:val="22"/>
                                  </w:rPr>
                                  <w:t>–</w:t>
                                </w:r>
                              </w:p>
                            </w:tc>
                            <w:tc>
                              <w:tcPr>
                                <w:tcW w:w="926" w:type="dxa"/>
                                <w:tcBorders>
                                  <w:bottom w:val="dashed" w:sz="4" w:space="0" w:color="auto"/>
                                </w:tcBorders>
                                <w:vAlign w:val="center"/>
                              </w:tcPr>
                              <w:p>
                                <w:pPr>
                                  <w:jc w:val="center"/>
                                  <w:rPr>
                                    <w:sz w:val="22"/>
                                  </w:rPr>
                                </w:pPr>
                                <w:r>
                                  <w:rPr>
                                    <w:sz w:val="22"/>
                                  </w:rPr>
                                  <w:t>10–13</w:t>
                                </w:r>
                              </w:p>
                            </w:tc>
                          </w:tr>
                          <w:tr>
                            <w:trPr>
                              <w:cantSplit/>
                              <w:trHeight w:val="23"/>
                            </w:trPr>
                            <w:tc>
                              <w:tcPr>
                                <w:tcW w:w="3588" w:type="dxa"/>
                                <w:vMerge/>
                                <w:vAlign w:val="center"/>
                              </w:tcPr>
                              <w:p>
                                <w:pPr>
                                  <w:rPr>
                                    <w:sz w:val="22"/>
                                  </w:rPr>
                                </w:pPr>
                              </w:p>
                            </w:tc>
                            <w:tc>
                              <w:tcPr>
                                <w:tcW w:w="1685" w:type="dxa"/>
                                <w:tcBorders>
                                  <w:top w:val="dashed" w:sz="4" w:space="0" w:color="auto"/>
                                </w:tcBorders>
                                <w:vAlign w:val="center"/>
                              </w:tcPr>
                              <w:p>
                                <w:pPr>
                                  <w:jc w:val="center"/>
                                  <w:rPr>
                                    <w:sz w:val="22"/>
                                  </w:rPr>
                                </w:pPr>
                                <w:r>
                                  <w:rPr>
                                    <w:sz w:val="22"/>
                                  </w:rPr>
                                  <w:t>II dal. sluoksnis</w:t>
                                </w:r>
                              </w:p>
                            </w:tc>
                            <w:tc>
                              <w:tcPr>
                                <w:tcW w:w="1260" w:type="dxa"/>
                                <w:tcBorders>
                                  <w:top w:val="dashed" w:sz="4" w:space="0" w:color="auto"/>
                                </w:tcBorders>
                                <w:vAlign w:val="center"/>
                              </w:tcPr>
                              <w:p>
                                <w:pPr>
                                  <w:jc w:val="center"/>
                                  <w:rPr>
                                    <w:sz w:val="22"/>
                                  </w:rPr>
                                </w:pPr>
                                <w:r>
                                  <w:rPr>
                                    <w:sz w:val="22"/>
                                  </w:rPr>
                                  <w:t>1,4–1,9</w:t>
                                </w:r>
                              </w:p>
                            </w:tc>
                            <w:tc>
                              <w:tcPr>
                                <w:tcW w:w="900" w:type="dxa"/>
                                <w:tcBorders>
                                  <w:top w:val="dashed" w:sz="4" w:space="0" w:color="auto"/>
                                </w:tcBorders>
                                <w:vAlign w:val="center"/>
                              </w:tcPr>
                              <w:p>
                                <w:pPr>
                                  <w:jc w:val="center"/>
                                  <w:rPr>
                                    <w:sz w:val="22"/>
                                  </w:rPr>
                                </w:pPr>
                                <w:r>
                                  <w:rPr>
                                    <w:sz w:val="22"/>
                                  </w:rPr>
                                  <w:t>10–15</w:t>
                                </w:r>
                                <w:r>
                                  <w:rPr>
                                    <w:sz w:val="16"/>
                                  </w:rPr>
                                  <w:t>*</w:t>
                                </w:r>
                                <w:r>
                                  <w:rPr>
                                    <w:sz w:val="22"/>
                                    <w:vertAlign w:val="superscript"/>
                                  </w:rPr>
                                  <w:t>)</w:t>
                                </w:r>
                              </w:p>
                            </w:tc>
                            <w:tc>
                              <w:tcPr>
                                <w:tcW w:w="900" w:type="dxa"/>
                                <w:tcBorders>
                                  <w:top w:val="dashed" w:sz="4" w:space="0" w:color="auto"/>
                                </w:tcBorders>
                                <w:vAlign w:val="center"/>
                              </w:tcPr>
                              <w:p>
                                <w:pPr>
                                  <w:jc w:val="center"/>
                                  <w:rPr>
                                    <w:sz w:val="22"/>
                                  </w:rPr>
                                </w:pPr>
                                <w:r>
                                  <w:rPr>
                                    <w:sz w:val="22"/>
                                  </w:rPr>
                                  <w:t>11–15</w:t>
                                </w:r>
                              </w:p>
                            </w:tc>
                            <w:tc>
                              <w:tcPr>
                                <w:tcW w:w="926" w:type="dxa"/>
                                <w:tcBorders>
                                  <w:top w:val="dashed" w:sz="4" w:space="0" w:color="auto"/>
                                </w:tcBorders>
                                <w:vAlign w:val="center"/>
                              </w:tcPr>
                              <w:p>
                                <w:pPr>
                                  <w:jc w:val="center"/>
                                  <w:rPr>
                                    <w:sz w:val="22"/>
                                  </w:rPr>
                                </w:pPr>
                                <w:r>
                                  <w:rPr>
                                    <w:sz w:val="22"/>
                                  </w:rPr>
                                  <w:t>–</w:t>
                                </w:r>
                              </w:p>
                            </w:tc>
                          </w:tr>
                          <w:tr>
                            <w:trPr>
                              <w:cantSplit/>
                              <w:trHeight w:val="23"/>
                            </w:trPr>
                            <w:tc>
                              <w:tcPr>
                                <w:tcW w:w="3588" w:type="dxa"/>
                                <w:vMerge/>
                                <w:vAlign w:val="center"/>
                              </w:tcPr>
                              <w:p>
                                <w:pPr>
                                  <w:rPr>
                                    <w:sz w:val="22"/>
                                  </w:rPr>
                                </w:pPr>
                              </w:p>
                            </w:tc>
                            <w:tc>
                              <w:tcPr>
                                <w:tcW w:w="1685" w:type="dxa"/>
                                <w:tcBorders>
                                  <w:bottom w:val="dashed" w:sz="4" w:space="0" w:color="auto"/>
                                </w:tcBorders>
                                <w:vAlign w:val="center"/>
                              </w:tcPr>
                              <w:p>
                                <w:pPr>
                                  <w:jc w:val="center"/>
                                  <w:rPr>
                                    <w:sz w:val="22"/>
                                  </w:rPr>
                                </w:pPr>
                                <w:r>
                                  <w:rPr>
                                    <w:sz w:val="22"/>
                                  </w:rPr>
                                  <w:t>I dal. sluoksnis</w:t>
                                </w:r>
                              </w:p>
                            </w:tc>
                            <w:tc>
                              <w:tcPr>
                                <w:tcW w:w="1260" w:type="dxa"/>
                                <w:tcBorders>
                                  <w:bottom w:val="dashed" w:sz="4" w:space="0" w:color="auto"/>
                                </w:tcBorders>
                                <w:vAlign w:val="center"/>
                              </w:tcPr>
                              <w:p>
                                <w:pPr>
                                  <w:jc w:val="center"/>
                                  <w:rPr>
                                    <w:sz w:val="22"/>
                                  </w:rPr>
                                </w:pPr>
                                <w:r>
                                  <w:rPr>
                                    <w:sz w:val="22"/>
                                  </w:rPr>
                                  <w:t>1,0–1,7</w:t>
                                </w:r>
                              </w:p>
                            </w:tc>
                            <w:tc>
                              <w:tcPr>
                                <w:tcW w:w="900" w:type="dxa"/>
                                <w:tcBorders>
                                  <w:bottom w:val="dashed" w:sz="4" w:space="0" w:color="auto"/>
                                </w:tcBorders>
                                <w:vAlign w:val="center"/>
                              </w:tcPr>
                              <w:p>
                                <w:pPr>
                                  <w:jc w:val="center"/>
                                  <w:rPr>
                                    <w:sz w:val="22"/>
                                  </w:rPr>
                                </w:pPr>
                                <w:r>
                                  <w:rPr>
                                    <w:sz w:val="22"/>
                                  </w:rPr>
                                  <w:t>–</w:t>
                                </w:r>
                              </w:p>
                            </w:tc>
                            <w:tc>
                              <w:tcPr>
                                <w:tcW w:w="900" w:type="dxa"/>
                                <w:tcBorders>
                                  <w:bottom w:val="dashed" w:sz="4" w:space="0" w:color="auto"/>
                                </w:tcBorders>
                                <w:vAlign w:val="center"/>
                              </w:tcPr>
                              <w:p>
                                <w:pPr>
                                  <w:jc w:val="center"/>
                                  <w:rPr>
                                    <w:sz w:val="22"/>
                                  </w:rPr>
                                </w:pPr>
                                <w:r>
                                  <w:rPr>
                                    <w:sz w:val="22"/>
                                  </w:rPr>
                                  <w:t>9–12</w:t>
                                </w:r>
                              </w:p>
                            </w:tc>
                            <w:tc>
                              <w:tcPr>
                                <w:tcW w:w="926" w:type="dxa"/>
                                <w:tcBorders>
                                  <w:bottom w:val="dashed" w:sz="4" w:space="0" w:color="auto"/>
                                </w:tcBorders>
                                <w:vAlign w:val="center"/>
                              </w:tcPr>
                              <w:p>
                                <w:pPr>
                                  <w:jc w:val="center"/>
                                  <w:rPr>
                                    <w:sz w:val="22"/>
                                  </w:rPr>
                                </w:pPr>
                                <w:r>
                                  <w:rPr>
                                    <w:sz w:val="22"/>
                                  </w:rPr>
                                  <w:t>–</w:t>
                                </w:r>
                              </w:p>
                            </w:tc>
                          </w:tr>
                          <w:tr>
                            <w:trPr>
                              <w:cantSplit/>
                              <w:trHeight w:val="23"/>
                            </w:trPr>
                            <w:tc>
                              <w:tcPr>
                                <w:tcW w:w="3588" w:type="dxa"/>
                                <w:vMerge/>
                                <w:vAlign w:val="center"/>
                              </w:tcPr>
                              <w:p>
                                <w:pPr>
                                  <w:rPr>
                                    <w:sz w:val="22"/>
                                  </w:rPr>
                                </w:pPr>
                              </w:p>
                            </w:tc>
                            <w:tc>
                              <w:tcPr>
                                <w:tcW w:w="1685" w:type="dxa"/>
                                <w:tcBorders>
                                  <w:top w:val="dashed" w:sz="4" w:space="0" w:color="auto"/>
                                </w:tcBorders>
                                <w:vAlign w:val="center"/>
                              </w:tcPr>
                              <w:p>
                                <w:pPr>
                                  <w:jc w:val="center"/>
                                  <w:rPr>
                                    <w:sz w:val="22"/>
                                  </w:rPr>
                                </w:pPr>
                                <w:r>
                                  <w:rPr>
                                    <w:sz w:val="22"/>
                                  </w:rPr>
                                  <w:t>II dal. sluoksnis</w:t>
                                </w:r>
                              </w:p>
                            </w:tc>
                            <w:tc>
                              <w:tcPr>
                                <w:tcW w:w="1260" w:type="dxa"/>
                                <w:tcBorders>
                                  <w:top w:val="dashed" w:sz="4" w:space="0" w:color="auto"/>
                                </w:tcBorders>
                                <w:vAlign w:val="center"/>
                              </w:tcPr>
                              <w:p>
                                <w:pPr>
                                  <w:jc w:val="center"/>
                                  <w:rPr>
                                    <w:sz w:val="22"/>
                                  </w:rPr>
                                </w:pPr>
                                <w:r>
                                  <w:rPr>
                                    <w:sz w:val="22"/>
                                  </w:rPr>
                                  <w:t>1,3–1,8</w:t>
                                </w:r>
                              </w:p>
                            </w:tc>
                            <w:tc>
                              <w:tcPr>
                                <w:tcW w:w="900" w:type="dxa"/>
                                <w:tcBorders>
                                  <w:top w:val="dashed" w:sz="4" w:space="0" w:color="auto"/>
                                </w:tcBorders>
                                <w:vAlign w:val="center"/>
                              </w:tcPr>
                              <w:p>
                                <w:pPr>
                                  <w:jc w:val="center"/>
                                  <w:rPr>
                                    <w:sz w:val="22"/>
                                  </w:rPr>
                                </w:pPr>
                                <w:r>
                                  <w:rPr>
                                    <w:sz w:val="22"/>
                                  </w:rPr>
                                  <w:t>10–15</w:t>
                                </w:r>
                              </w:p>
                            </w:tc>
                            <w:tc>
                              <w:tcPr>
                                <w:tcW w:w="900" w:type="dxa"/>
                                <w:tcBorders>
                                  <w:top w:val="dashed" w:sz="4" w:space="0" w:color="auto"/>
                                </w:tcBorders>
                                <w:vAlign w:val="center"/>
                              </w:tcPr>
                              <w:p>
                                <w:pPr>
                                  <w:jc w:val="center"/>
                                  <w:rPr>
                                    <w:sz w:val="22"/>
                                  </w:rPr>
                                </w:pPr>
                                <w:r>
                                  <w:rPr>
                                    <w:sz w:val="22"/>
                                  </w:rPr>
                                  <w:t>–</w:t>
                                </w:r>
                              </w:p>
                            </w:tc>
                            <w:tc>
                              <w:tcPr>
                                <w:tcW w:w="926" w:type="dxa"/>
                                <w:tcBorders>
                                  <w:top w:val="dashed" w:sz="4" w:space="0" w:color="auto"/>
                                </w:tcBorders>
                                <w:vAlign w:val="center"/>
                              </w:tcPr>
                              <w:p>
                                <w:pPr>
                                  <w:jc w:val="center"/>
                                  <w:rPr>
                                    <w:sz w:val="22"/>
                                  </w:rPr>
                                </w:pPr>
                                <w:r>
                                  <w:rPr>
                                    <w:sz w:val="22"/>
                                  </w:rPr>
                                  <w:t>–</w:t>
                                </w:r>
                              </w:p>
                            </w:tc>
                          </w:tr>
                          <w:tr>
                            <w:trPr>
                              <w:cantSplit/>
                              <w:trHeight w:val="23"/>
                            </w:trPr>
                            <w:tc>
                              <w:tcPr>
                                <w:tcW w:w="9259" w:type="dxa"/>
                                <w:gridSpan w:val="6"/>
                                <w:vAlign w:val="center"/>
                              </w:tcPr>
                              <w:p>
                                <w:pPr>
                                  <w:rPr>
                                    <w:sz w:val="22"/>
                                  </w:rPr>
                                </w:pPr>
                                <w:r>
                                  <w:rPr>
                                    <w:b/>
                                    <w:bCs/>
                                    <w:sz w:val="22"/>
                                  </w:rPr>
                                  <w:t>4. Paviršiaus apdaras, sudarytas iš anksto paskleidus skaldelę (PA</w:t>
                                </w:r>
                                <w:r>
                                  <w:rPr>
                                    <w:b/>
                                    <w:bCs/>
                                    <w:sz w:val="22"/>
                                    <w:vertAlign w:val="subscript"/>
                                  </w:rPr>
                                  <w:t>as</w:t>
                                </w:r>
                                <w:r>
                                  <w:rPr>
                                    <w:b/>
                                    <w:bCs/>
                                    <w:sz w:val="22"/>
                                  </w:rPr>
                                  <w:t>)</w:t>
                                </w:r>
                              </w:p>
                            </w:tc>
                          </w:tr>
                          <w:tr>
                            <w:trPr>
                              <w:cantSplit/>
                              <w:trHeight w:val="23"/>
                            </w:trPr>
                            <w:tc>
                              <w:tcPr>
                                <w:tcW w:w="3588" w:type="dxa"/>
                                <w:vMerge w:val="restart"/>
                                <w:vAlign w:val="center"/>
                              </w:tcPr>
                              <w:p>
                                <w:pPr>
                                  <w:rPr>
                                    <w:sz w:val="22"/>
                                  </w:rPr>
                                </w:pPr>
                                <w:r>
                                  <w:rPr>
                                    <w:sz w:val="22"/>
                                  </w:rPr>
                                  <w:t>Polimerais modifikuota bituminė</w:t>
                                </w:r>
                              </w:p>
                              <w:p>
                                <w:pPr>
                                  <w:rPr>
                                    <w:sz w:val="22"/>
                                  </w:rPr>
                                </w:pPr>
                                <w:r>
                                  <w:rPr>
                                    <w:sz w:val="22"/>
                                  </w:rPr>
                                  <w:t>emulsija C69BP4-PA, C70BP4-PA</w:t>
                                </w:r>
                              </w:p>
                            </w:tc>
                            <w:tc>
                              <w:tcPr>
                                <w:tcW w:w="1685" w:type="dxa"/>
                                <w:tcBorders>
                                  <w:bottom w:val="dashed" w:sz="4" w:space="0" w:color="auto"/>
                                </w:tcBorders>
                                <w:vAlign w:val="center"/>
                              </w:tcPr>
                              <w:p>
                                <w:pPr>
                                  <w:jc w:val="center"/>
                                  <w:rPr>
                                    <w:sz w:val="22"/>
                                  </w:rPr>
                                </w:pPr>
                                <w:r>
                                  <w:rPr>
                                    <w:sz w:val="22"/>
                                  </w:rPr>
                                  <w:t>I dal. sluoksnis</w:t>
                                </w:r>
                              </w:p>
                            </w:tc>
                            <w:tc>
                              <w:tcPr>
                                <w:tcW w:w="1260" w:type="dxa"/>
                                <w:tcBorders>
                                  <w:bottom w:val="dashed" w:sz="4" w:space="0" w:color="auto"/>
                                </w:tcBorders>
                                <w:vAlign w:val="center"/>
                              </w:tcPr>
                              <w:p>
                                <w:pPr>
                                  <w:jc w:val="center"/>
                                  <w:rPr>
                                    <w:sz w:val="22"/>
                                  </w:rPr>
                                </w:pPr>
                                <w:r>
                                  <w:rPr>
                                    <w:sz w:val="22"/>
                                  </w:rPr>
                                  <w:t>–</w:t>
                                </w:r>
                              </w:p>
                            </w:tc>
                            <w:tc>
                              <w:tcPr>
                                <w:tcW w:w="900" w:type="dxa"/>
                                <w:tcBorders>
                                  <w:bottom w:val="dashed" w:sz="4" w:space="0" w:color="auto"/>
                                </w:tcBorders>
                                <w:vAlign w:val="center"/>
                              </w:tcPr>
                              <w:p>
                                <w:pPr>
                                  <w:jc w:val="center"/>
                                  <w:rPr>
                                    <w:sz w:val="22"/>
                                  </w:rPr>
                                </w:pPr>
                                <w:r>
                                  <w:rPr>
                                    <w:sz w:val="22"/>
                                  </w:rPr>
                                  <w:t>–</w:t>
                                </w:r>
                              </w:p>
                            </w:tc>
                            <w:tc>
                              <w:tcPr>
                                <w:tcW w:w="900" w:type="dxa"/>
                                <w:tcBorders>
                                  <w:bottom w:val="dashed" w:sz="4" w:space="0" w:color="auto"/>
                                </w:tcBorders>
                                <w:vAlign w:val="center"/>
                              </w:tcPr>
                              <w:p>
                                <w:pPr>
                                  <w:jc w:val="center"/>
                                  <w:rPr>
                                    <w:sz w:val="22"/>
                                  </w:rPr>
                                </w:pPr>
                                <w:r>
                                  <w:rPr>
                                    <w:sz w:val="22"/>
                                  </w:rPr>
                                  <w:t>–</w:t>
                                </w:r>
                              </w:p>
                            </w:tc>
                            <w:tc>
                              <w:tcPr>
                                <w:tcW w:w="926" w:type="dxa"/>
                                <w:tcBorders>
                                  <w:bottom w:val="dashed" w:sz="4" w:space="0" w:color="auto"/>
                                </w:tcBorders>
                                <w:vAlign w:val="center"/>
                              </w:tcPr>
                              <w:p>
                                <w:pPr>
                                  <w:jc w:val="center"/>
                                  <w:rPr>
                                    <w:sz w:val="22"/>
                                  </w:rPr>
                                </w:pPr>
                                <w:r>
                                  <w:rPr>
                                    <w:sz w:val="22"/>
                                  </w:rPr>
                                  <w:t>10–13</w:t>
                                </w:r>
                              </w:p>
                            </w:tc>
                          </w:tr>
                          <w:tr>
                            <w:trPr>
                              <w:cantSplit/>
                              <w:trHeight w:val="23"/>
                            </w:trPr>
                            <w:tc>
                              <w:tcPr>
                                <w:tcW w:w="3588" w:type="dxa"/>
                                <w:vMerge/>
                                <w:vAlign w:val="center"/>
                              </w:tcPr>
                              <w:p>
                                <w:pPr>
                                  <w:rPr>
                                    <w:sz w:val="22"/>
                                  </w:rPr>
                                </w:pPr>
                              </w:p>
                            </w:tc>
                            <w:tc>
                              <w:tcPr>
                                <w:tcW w:w="1685" w:type="dxa"/>
                                <w:tcBorders>
                                  <w:top w:val="dashed" w:sz="4" w:space="0" w:color="auto"/>
                                </w:tcBorders>
                                <w:vAlign w:val="center"/>
                              </w:tcPr>
                              <w:p>
                                <w:pPr>
                                  <w:jc w:val="center"/>
                                  <w:rPr>
                                    <w:sz w:val="22"/>
                                  </w:rPr>
                                </w:pPr>
                                <w:r>
                                  <w:rPr>
                                    <w:sz w:val="22"/>
                                  </w:rPr>
                                  <w:t>II dal. sluoksnis</w:t>
                                </w:r>
                              </w:p>
                            </w:tc>
                            <w:tc>
                              <w:tcPr>
                                <w:tcW w:w="1260" w:type="dxa"/>
                                <w:tcBorders>
                                  <w:top w:val="dashed" w:sz="4" w:space="0" w:color="auto"/>
                                </w:tcBorders>
                                <w:vAlign w:val="center"/>
                              </w:tcPr>
                              <w:p>
                                <w:pPr>
                                  <w:jc w:val="center"/>
                                  <w:rPr>
                                    <w:sz w:val="22"/>
                                  </w:rPr>
                                </w:pPr>
                                <w:r>
                                  <w:rPr>
                                    <w:sz w:val="22"/>
                                  </w:rPr>
                                  <w:t>1,5–2,3</w:t>
                                </w:r>
                              </w:p>
                            </w:tc>
                            <w:tc>
                              <w:tcPr>
                                <w:tcW w:w="900" w:type="dxa"/>
                                <w:tcBorders>
                                  <w:top w:val="dashed" w:sz="4" w:space="0" w:color="auto"/>
                                </w:tcBorders>
                                <w:vAlign w:val="center"/>
                              </w:tcPr>
                              <w:p>
                                <w:pPr>
                                  <w:jc w:val="center"/>
                                  <w:rPr>
                                    <w:sz w:val="22"/>
                                  </w:rPr>
                                </w:pPr>
                                <w:r>
                                  <w:rPr>
                                    <w:sz w:val="22"/>
                                  </w:rPr>
                                  <w:t>–</w:t>
                                </w:r>
                              </w:p>
                            </w:tc>
                            <w:tc>
                              <w:tcPr>
                                <w:tcW w:w="900" w:type="dxa"/>
                                <w:tcBorders>
                                  <w:top w:val="dashed" w:sz="4" w:space="0" w:color="auto"/>
                                </w:tcBorders>
                                <w:vAlign w:val="center"/>
                              </w:tcPr>
                              <w:p>
                                <w:pPr>
                                  <w:jc w:val="center"/>
                                  <w:rPr>
                                    <w:sz w:val="22"/>
                                  </w:rPr>
                                </w:pPr>
                                <w:r>
                                  <w:rPr>
                                    <w:sz w:val="22"/>
                                  </w:rPr>
                                  <w:t>10–15</w:t>
                                </w:r>
                              </w:p>
                            </w:tc>
                            <w:tc>
                              <w:tcPr>
                                <w:tcW w:w="926" w:type="dxa"/>
                                <w:tcBorders>
                                  <w:top w:val="dashed" w:sz="4" w:space="0" w:color="auto"/>
                                </w:tcBorders>
                                <w:vAlign w:val="center"/>
                              </w:tcPr>
                              <w:p>
                                <w:pPr>
                                  <w:jc w:val="center"/>
                                  <w:rPr>
                                    <w:sz w:val="22"/>
                                  </w:rPr>
                                </w:pPr>
                                <w:r>
                                  <w:rPr>
                                    <w:sz w:val="22"/>
                                  </w:rPr>
                                  <w:t>–</w:t>
                                </w:r>
                              </w:p>
                            </w:tc>
                          </w:tr>
                          <w:tr>
                            <w:trPr>
                              <w:cantSplit/>
                              <w:trHeight w:val="23"/>
                            </w:trPr>
                            <w:tc>
                              <w:tcPr>
                                <w:tcW w:w="3588" w:type="dxa"/>
                                <w:vMerge/>
                                <w:vAlign w:val="center"/>
                              </w:tcPr>
                              <w:p>
                                <w:pPr>
                                  <w:rPr>
                                    <w:sz w:val="22"/>
                                  </w:rPr>
                                </w:pPr>
                              </w:p>
                            </w:tc>
                            <w:tc>
                              <w:tcPr>
                                <w:tcW w:w="1685" w:type="dxa"/>
                                <w:tcBorders>
                                  <w:bottom w:val="dashed" w:sz="4" w:space="0" w:color="auto"/>
                                </w:tcBorders>
                                <w:vAlign w:val="center"/>
                              </w:tcPr>
                              <w:p>
                                <w:pPr>
                                  <w:jc w:val="center"/>
                                  <w:rPr>
                                    <w:sz w:val="22"/>
                                  </w:rPr>
                                </w:pPr>
                                <w:r>
                                  <w:rPr>
                                    <w:sz w:val="22"/>
                                  </w:rPr>
                                  <w:t>I dal. sluoksnis</w:t>
                                </w:r>
                              </w:p>
                            </w:tc>
                            <w:tc>
                              <w:tcPr>
                                <w:tcW w:w="1260" w:type="dxa"/>
                                <w:tcBorders>
                                  <w:bottom w:val="dashed" w:sz="4" w:space="0" w:color="auto"/>
                                </w:tcBorders>
                                <w:vAlign w:val="center"/>
                              </w:tcPr>
                              <w:p>
                                <w:pPr>
                                  <w:jc w:val="center"/>
                                  <w:rPr>
                                    <w:sz w:val="22"/>
                                  </w:rPr>
                                </w:pPr>
                                <w:r>
                                  <w:rPr>
                                    <w:sz w:val="22"/>
                                  </w:rPr>
                                  <w:t>–</w:t>
                                </w:r>
                              </w:p>
                            </w:tc>
                            <w:tc>
                              <w:tcPr>
                                <w:tcW w:w="900" w:type="dxa"/>
                                <w:tcBorders>
                                  <w:bottom w:val="dashed" w:sz="4" w:space="0" w:color="auto"/>
                                </w:tcBorders>
                                <w:vAlign w:val="center"/>
                              </w:tcPr>
                              <w:p>
                                <w:pPr>
                                  <w:jc w:val="center"/>
                                  <w:rPr>
                                    <w:sz w:val="22"/>
                                  </w:rPr>
                                </w:pPr>
                                <w:r>
                                  <w:rPr>
                                    <w:sz w:val="22"/>
                                  </w:rPr>
                                  <w:t>–</w:t>
                                </w:r>
                              </w:p>
                            </w:tc>
                            <w:tc>
                              <w:tcPr>
                                <w:tcW w:w="900" w:type="dxa"/>
                                <w:tcBorders>
                                  <w:bottom w:val="dashed" w:sz="4" w:space="0" w:color="auto"/>
                                </w:tcBorders>
                                <w:vAlign w:val="center"/>
                              </w:tcPr>
                              <w:p>
                                <w:pPr>
                                  <w:jc w:val="center"/>
                                  <w:rPr>
                                    <w:sz w:val="22"/>
                                  </w:rPr>
                                </w:pPr>
                                <w:r>
                                  <w:rPr>
                                    <w:sz w:val="22"/>
                                  </w:rPr>
                                  <w:t>9–12</w:t>
                                </w:r>
                              </w:p>
                            </w:tc>
                            <w:tc>
                              <w:tcPr>
                                <w:tcW w:w="926" w:type="dxa"/>
                                <w:tcBorders>
                                  <w:bottom w:val="dashed" w:sz="4" w:space="0" w:color="auto"/>
                                </w:tcBorders>
                                <w:vAlign w:val="center"/>
                              </w:tcPr>
                              <w:p>
                                <w:pPr>
                                  <w:jc w:val="center"/>
                                  <w:rPr>
                                    <w:sz w:val="22"/>
                                  </w:rPr>
                                </w:pPr>
                                <w:r>
                                  <w:rPr>
                                    <w:sz w:val="22"/>
                                  </w:rPr>
                                  <w:t>–</w:t>
                                </w:r>
                              </w:p>
                            </w:tc>
                          </w:tr>
                          <w:tr>
                            <w:trPr>
                              <w:cantSplit/>
                              <w:trHeight w:val="23"/>
                            </w:trPr>
                            <w:tc>
                              <w:tcPr>
                                <w:tcW w:w="3588" w:type="dxa"/>
                                <w:vMerge/>
                                <w:vAlign w:val="center"/>
                              </w:tcPr>
                              <w:p>
                                <w:pPr>
                                  <w:rPr>
                                    <w:sz w:val="22"/>
                                  </w:rPr>
                                </w:pPr>
                              </w:p>
                            </w:tc>
                            <w:tc>
                              <w:tcPr>
                                <w:tcW w:w="1685" w:type="dxa"/>
                                <w:tcBorders>
                                  <w:top w:val="dashed" w:sz="4" w:space="0" w:color="auto"/>
                                </w:tcBorders>
                                <w:vAlign w:val="center"/>
                              </w:tcPr>
                              <w:p>
                                <w:pPr>
                                  <w:jc w:val="center"/>
                                  <w:rPr>
                                    <w:sz w:val="22"/>
                                  </w:rPr>
                                </w:pPr>
                                <w:r>
                                  <w:rPr>
                                    <w:sz w:val="22"/>
                                  </w:rPr>
                                  <w:t>II dal. sluoksnis</w:t>
                                </w:r>
                              </w:p>
                            </w:tc>
                            <w:tc>
                              <w:tcPr>
                                <w:tcW w:w="1260" w:type="dxa"/>
                                <w:tcBorders>
                                  <w:top w:val="dashed" w:sz="4" w:space="0" w:color="auto"/>
                                </w:tcBorders>
                                <w:vAlign w:val="center"/>
                              </w:tcPr>
                              <w:p>
                                <w:pPr>
                                  <w:jc w:val="center"/>
                                  <w:rPr>
                                    <w:sz w:val="22"/>
                                  </w:rPr>
                                </w:pPr>
                                <w:r>
                                  <w:rPr>
                                    <w:sz w:val="22"/>
                                  </w:rPr>
                                  <w:t>1,2–1,6</w:t>
                                </w:r>
                              </w:p>
                              <w:p>
                                <w:pPr>
                                  <w:jc w:val="center"/>
                                  <w:rPr>
                                    <w:sz w:val="22"/>
                                  </w:rPr>
                                </w:pPr>
                                <w:r>
                                  <w:rPr>
                                    <w:sz w:val="22"/>
                                  </w:rPr>
                                  <w:t>1,5– 2,0</w:t>
                                </w:r>
                                <w:r>
                                  <w:rPr>
                                    <w:sz w:val="16"/>
                                  </w:rPr>
                                  <w:t>*</w:t>
                                </w:r>
                                <w:r>
                                  <w:rPr>
                                    <w:sz w:val="22"/>
                                    <w:vertAlign w:val="superscript"/>
                                  </w:rPr>
                                  <w:t>)</w:t>
                                </w:r>
                              </w:p>
                            </w:tc>
                            <w:tc>
                              <w:tcPr>
                                <w:tcW w:w="900" w:type="dxa"/>
                                <w:tcBorders>
                                  <w:top w:val="dashed" w:sz="4" w:space="0" w:color="auto"/>
                                </w:tcBorders>
                                <w:vAlign w:val="center"/>
                              </w:tcPr>
                              <w:p>
                                <w:pPr>
                                  <w:jc w:val="center"/>
                                  <w:rPr>
                                    <w:sz w:val="22"/>
                                  </w:rPr>
                                </w:pPr>
                                <w:r>
                                  <w:rPr>
                                    <w:sz w:val="22"/>
                                  </w:rPr>
                                  <w:t>10–13</w:t>
                                </w:r>
                              </w:p>
                            </w:tc>
                            <w:tc>
                              <w:tcPr>
                                <w:tcW w:w="900" w:type="dxa"/>
                                <w:tcBorders>
                                  <w:top w:val="dashed" w:sz="4" w:space="0" w:color="auto"/>
                                </w:tcBorders>
                                <w:vAlign w:val="center"/>
                              </w:tcPr>
                              <w:p>
                                <w:pPr>
                                  <w:jc w:val="center"/>
                                  <w:rPr>
                                    <w:sz w:val="22"/>
                                  </w:rPr>
                                </w:pPr>
                                <w:r>
                                  <w:rPr>
                                    <w:sz w:val="22"/>
                                  </w:rPr>
                                  <w:t>–</w:t>
                                </w:r>
                              </w:p>
                              <w:p>
                                <w:pPr>
                                  <w:jc w:val="center"/>
                                  <w:rPr>
                                    <w:sz w:val="22"/>
                                  </w:rPr>
                                </w:pPr>
                                <w:r>
                                  <w:rPr>
                                    <w:sz w:val="22"/>
                                  </w:rPr>
                                  <w:t>10–15</w:t>
                                </w:r>
                                <w:r>
                                  <w:rPr>
                                    <w:sz w:val="16"/>
                                  </w:rPr>
                                  <w:t>*</w:t>
                                </w:r>
                                <w:r>
                                  <w:rPr>
                                    <w:sz w:val="22"/>
                                    <w:vertAlign w:val="superscript"/>
                                  </w:rPr>
                                  <w:t>)</w:t>
                                </w:r>
                              </w:p>
                            </w:tc>
                            <w:tc>
                              <w:tcPr>
                                <w:tcW w:w="926" w:type="dxa"/>
                                <w:tcBorders>
                                  <w:top w:val="dashed" w:sz="4" w:space="0" w:color="auto"/>
                                </w:tcBorders>
                                <w:vAlign w:val="center"/>
                              </w:tcPr>
                              <w:p>
                                <w:pPr>
                                  <w:jc w:val="center"/>
                                  <w:rPr>
                                    <w:sz w:val="22"/>
                                  </w:rPr>
                                </w:pPr>
                                <w:r>
                                  <w:rPr>
                                    <w:sz w:val="22"/>
                                  </w:rPr>
                                  <w:t>–</w:t>
                                </w:r>
                              </w:p>
                            </w:tc>
                          </w:tr>
                          <w:tr>
                            <w:trPr>
                              <w:cantSplit/>
                              <w:trHeight w:val="23"/>
                            </w:trPr>
                            <w:tc>
                              <w:tcPr>
                                <w:tcW w:w="9259" w:type="dxa"/>
                                <w:gridSpan w:val="6"/>
                              </w:tcPr>
                              <w:p>
                                <w:pPr>
                                  <w:jc w:val="both"/>
                                  <w:rPr>
                                    <w:sz w:val="22"/>
                                  </w:rPr>
                                </w:pPr>
                                <w:r>
                                  <w:rPr>
                                    <w:sz w:val="22"/>
                                    <w:vertAlign w:val="superscript"/>
                                  </w:rPr>
                                  <w:t xml:space="preserve">*) </w:t>
                                </w:r>
                                <w:r>
                                  <w:rPr>
                                    <w:sz w:val="22"/>
                                  </w:rPr>
                                  <w:t>galima alternatyva</w:t>
                                </w:r>
                              </w:p>
                            </w:tc>
                          </w:tr>
                        </w:tbl>
                        <w:p/>
                      </w:sdtContent>
                    </w:sdt>
                  </w:sdtContent>
                </w:sdt>
              </w:sdtContent>
            </w:sdt>
            <w:sdt>
              <w:sdtPr>
                <w:alias w:val="skirsnis"/>
                <w:tag w:val="part_888b784294404516a222e1c037d009d3"/>
                <w:lock w:val="sdtLocked"/>
                <w:richText/>
              </w:sdtPr>
              <w:sdtContent>
                <w:p>
                  <w:pPr>
                    <w:jc w:val="center"/>
                    <w:rPr>
                      <w:b/>
                    </w:rPr>
                  </w:pPr>
                  <w:sdt>
                    <w:sdtPr>
                      <w:alias w:val="Numeris"/>
                      <w:tag w:val="nr_888b784294404516a222e1c037d009d3"/>
                      <w:lock w:val="sdtLocked"/>
                      <w:richText/>
                    </w:sdtPr>
                    <w:sdtContent>
                      <w:r>
                        <w:rPr>
                          <w:b/>
                        </w:rPr>
                        <w:t>II</w:t>
                      </w:r>
                    </w:sdtContent>
                  </w:sdt>
                  <w:r>
                    <w:rPr>
                      <w:b/>
                    </w:rPr>
                    <w:t xml:space="preserve"> SKIRSNIS. </w:t>
                  </w:r>
                  <w:sdt>
                    <w:sdtPr>
                      <w:alias w:val="Pavadinimas"/>
                      <w:tag w:val="title_888b784294404516a222e1c037d009d3"/>
                      <w:lock w:val="sdtLocked"/>
                      <w:richText/>
                    </w:sdtPr>
                    <w:sdtContent>
                      <w:r>
                        <w:rPr>
                          <w:b/>
                        </w:rPr>
                        <w:t>ŠLAMO DANGOS</w:t>
                      </w:r>
                    </w:sdtContent>
                  </w:sdt>
                </w:p>
                <w:p/>
                <w:sdt>
                  <w:sdtPr>
                    <w:alias w:val="40 p."/>
                    <w:tag w:val="part_7cbbf1a754f447f192a463568f12b0c6"/>
                    <w:lock w:val="sdtLocked"/>
                    <w:richText/>
                  </w:sdtPr>
                  <w:sdtContent>
                    <w:p>
                      <w:pPr>
                        <w:ind w:firstLine="567"/>
                        <w:jc w:val="both"/>
                        <w:rPr>
                          <w:b/>
                        </w:rPr>
                      </w:pPr>
                      <w:sdt>
                        <w:sdtPr>
                          <w:alias w:val="Numeris"/>
                          <w:tag w:val="nr_7cbbf1a754f447f192a463568f12b0c6"/>
                          <w:lock w:val="sdtLocked"/>
                          <w:richText/>
                        </w:sdtPr>
                        <w:sdtContent>
                          <w:r>
                            <w:rPr>
                              <w:b/>
                            </w:rPr>
                            <w:t>40</w:t>
                          </w:r>
                        </w:sdtContent>
                      </w:sdt>
                      <w:r>
                        <w:rPr>
                          <w:b/>
                        </w:rPr>
                        <w:t xml:space="preserve">. </w:t>
                      </w:r>
                      <w:r>
                        <w:t>Šlamo dangoms naudojami mišiniai, susidedantys iš mineralinių medžiagų, vandens, bituminės emulsijos ir priedų, kurie pagaminami kelyje bei, išskyrus išimtinius atvejus, paklojami dviem sluoksniais. Naudoto asfalto granulių nededama. Šlamo dangų mišinių gamybai turi būti naudojamas vandentiekio (geriamasis) vanduo (žr. 29 punktą). Bituminės emulsijos skaidymosi laikui reguliuoti turi būti naudojamos tinkamos medžiagos, pvz., cementas, kalkės. Susiformavęs šlamo dangos mišinys tampa asfalto mišiniu.</w:t>
                      </w:r>
                      <w:r>
                        <w:rPr>
                          <w:b/>
                        </w:rPr>
                        <w:t xml:space="preserve"> </w:t>
                      </w:r>
                      <w:r>
                        <w:t>Galioja 7 lentelėje ir 1 priede pateikti reikalavimai.</w:t>
                      </w:r>
                    </w:p>
                    <w:p>
                      <w:pPr>
                        <w:ind w:firstLine="567"/>
                        <w:jc w:val="both"/>
                      </w:pPr>
                      <w:r>
                        <w:t>Granuliometrinės sudėties ribos pavaizduotos 7 priedo 1–3 paveiksluose.</w:t>
                      </w:r>
                    </w:p>
                    <w:p>
                      <w:pPr>
                        <w:ind w:firstLine="567"/>
                        <w:jc w:val="both"/>
                      </w:pPr>
                      <w:r>
                        <w:t>Šio skirsnio reikalavimai gali būti netaikomi, jei gamintojas (rangovas) turi ilgametę teigiamą patirtį, susijusią su panašių mišinių gamyba, – yra išvystęs savo produktus ir pateikia atitinkamus įrodymus (pvz., atitikties deklaracijas pagal darniuosius Europos standartus, techninį liudijimą).</w:t>
                      </w:r>
                    </w:p>
                    <w:p>
                      <w:pPr>
                        <w:jc w:val="both"/>
                      </w:pPr>
                    </w:p>
                    <w:sdt>
                      <w:sdtPr>
                        <w:alias w:val="lentele"/>
                        <w:tag w:val="part_f7f343b04e1b44a7867fdbd5703c59ae"/>
                        <w:lock w:val="sdtLocked"/>
                        <w:richText/>
                      </w:sdtPr>
                      <w:sdtContent>
                        <w:p>
                          <w:pPr>
                            <w:jc w:val="both"/>
                            <w:rPr>
                              <w:b/>
                            </w:rPr>
                          </w:pPr>
                          <w:sdt>
                            <w:sdtPr>
                              <w:alias w:val="Pavadinimas"/>
                              <w:tag w:val="title_f7f343b04e1b44a7867fdbd5703c59ae"/>
                              <w:lock w:val="sdtLocked"/>
                              <w:richText/>
                            </w:sdtPr>
                            <w:sdtContent>
                              <w:r>
                                <w:rPr>
                                  <w:b/>
                                </w:rPr>
                                <w:t>7 lentelė. Reikalavimai šlamo dangos mišiniams</w:t>
                              </w:r>
                            </w:sdtContent>
                          </w:sdt>
                        </w:p>
                        <w:p>
                          <w:pPr>
                            <w:jc w:val="both"/>
                          </w:pPr>
                        </w:p>
                        <w:tbl>
                          <w:tblPr>
                            <w:tblW w:w="9203" w:type="dxa"/>
                            <w:tblLayout w:type="fixed"/>
                            <w:tblCellMar>
                              <w:left w:w="70" w:type="dxa"/>
                              <w:right w:w="70" w:type="dxa"/>
                            </w:tblCellMar>
                            <w:tblLook w:val="0000" w:firstRow="0" w:lastRow="0" w:firstColumn="0" w:lastColumn="0" w:noHBand="0" w:noVBand="0"/>
                          </w:tblPr>
                          <w:tblGrid>
                            <w:gridCol w:w="3550"/>
                            <w:gridCol w:w="873"/>
                            <w:gridCol w:w="888"/>
                            <w:gridCol w:w="1226"/>
                            <w:gridCol w:w="1333"/>
                            <w:gridCol w:w="1333"/>
                          </w:tblGrid>
                          <w:tr>
                            <w:trPr>
                              <w:trHeight w:val="23"/>
                              <w:tblHeader/>
                            </w:trPr>
                            <w:tc>
                              <w:tcPr>
                                <w:tcW w:w="3550" w:type="dxa"/>
                                <w:tcBorders>
                                  <w:top w:val="single" w:sz="12" w:space="0" w:color="auto"/>
                                  <w:left w:val="single" w:sz="12" w:space="0" w:color="auto"/>
                                  <w:bottom w:val="single" w:sz="12" w:space="0" w:color="auto"/>
                                  <w:right w:val="single" w:sz="4" w:space="0" w:color="auto"/>
                                </w:tcBorders>
                                <w:vAlign w:val="center"/>
                              </w:tcPr>
                              <w:p>
                                <w:pPr>
                                  <w:widowControl w:val="0"/>
                                  <w:rPr>
                                    <w:b/>
                                    <w:sz w:val="22"/>
                                  </w:rPr>
                                </w:pPr>
                                <w:r>
                                  <w:rPr>
                                    <w:b/>
                                    <w:sz w:val="22"/>
                                  </w:rPr>
                                  <w:t>Pavadinimas</w:t>
                                </w:r>
                              </w:p>
                            </w:tc>
                            <w:tc>
                              <w:tcPr>
                                <w:tcW w:w="873" w:type="dxa"/>
                                <w:tcBorders>
                                  <w:top w:val="single" w:sz="12" w:space="0" w:color="auto"/>
                                  <w:left w:val="single" w:sz="4" w:space="0" w:color="auto"/>
                                  <w:bottom w:val="single" w:sz="12" w:space="0" w:color="auto"/>
                                  <w:right w:val="single" w:sz="4" w:space="0" w:color="auto"/>
                                </w:tcBorders>
                                <w:vAlign w:val="center"/>
                              </w:tcPr>
                              <w:p>
                                <w:pPr>
                                  <w:widowControl w:val="0"/>
                                  <w:jc w:val="center"/>
                                  <w:rPr>
                                    <w:sz w:val="22"/>
                                  </w:rPr>
                                </w:pPr>
                                <w:r>
                                  <w:rPr>
                                    <w:sz w:val="22"/>
                                  </w:rPr>
                                  <w:t>Kategorija</w:t>
                                </w:r>
                              </w:p>
                            </w:tc>
                            <w:tc>
                              <w:tcPr>
                                <w:tcW w:w="888" w:type="dxa"/>
                                <w:tcBorders>
                                  <w:top w:val="single" w:sz="12" w:space="0" w:color="auto"/>
                                  <w:left w:val="single" w:sz="4" w:space="0" w:color="auto"/>
                                  <w:bottom w:val="single" w:sz="12" w:space="0" w:color="auto"/>
                                  <w:right w:val="single" w:sz="12" w:space="0" w:color="auto"/>
                                </w:tcBorders>
                                <w:vAlign w:val="center"/>
                              </w:tcPr>
                              <w:p>
                                <w:pPr>
                                  <w:widowControl w:val="0"/>
                                  <w:jc w:val="center"/>
                                  <w:rPr>
                                    <w:sz w:val="22"/>
                                  </w:rPr>
                                </w:pPr>
                                <w:r>
                                  <w:rPr>
                                    <w:sz w:val="22"/>
                                  </w:rPr>
                                  <w:t>Mato vienetas</w:t>
                                </w:r>
                              </w:p>
                            </w:tc>
                            <w:tc>
                              <w:tcPr>
                                <w:tcW w:w="1226" w:type="dxa"/>
                                <w:tcBorders>
                                  <w:top w:val="single" w:sz="12" w:space="0" w:color="auto"/>
                                  <w:left w:val="single" w:sz="4" w:space="0" w:color="auto"/>
                                  <w:bottom w:val="single" w:sz="12" w:space="0" w:color="auto"/>
                                  <w:right w:val="single" w:sz="4" w:space="0" w:color="auto"/>
                                </w:tcBorders>
                                <w:vAlign w:val="center"/>
                              </w:tcPr>
                              <w:p>
                                <w:pPr>
                                  <w:widowControl w:val="0"/>
                                  <w:jc w:val="center"/>
                                  <w:rPr>
                                    <w:b/>
                                    <w:sz w:val="22"/>
                                  </w:rPr>
                                </w:pPr>
                                <w:r>
                                  <w:rPr>
                                    <w:b/>
                                    <w:sz w:val="22"/>
                                  </w:rPr>
                                  <w:t>ŠL 8</w:t>
                                </w:r>
                              </w:p>
                            </w:tc>
                            <w:tc>
                              <w:tcPr>
                                <w:tcW w:w="1333" w:type="dxa"/>
                                <w:tcBorders>
                                  <w:top w:val="single" w:sz="12" w:space="0" w:color="auto"/>
                                  <w:left w:val="single" w:sz="4" w:space="0" w:color="auto"/>
                                  <w:bottom w:val="single" w:sz="12" w:space="0" w:color="auto"/>
                                  <w:right w:val="single" w:sz="4" w:space="0" w:color="auto"/>
                                </w:tcBorders>
                                <w:vAlign w:val="center"/>
                              </w:tcPr>
                              <w:p>
                                <w:pPr>
                                  <w:widowControl w:val="0"/>
                                  <w:jc w:val="center"/>
                                  <w:rPr>
                                    <w:b/>
                                    <w:sz w:val="22"/>
                                  </w:rPr>
                                </w:pPr>
                                <w:r>
                                  <w:rPr>
                                    <w:b/>
                                    <w:sz w:val="22"/>
                                  </w:rPr>
                                  <w:t>ŠL 5</w:t>
                                </w:r>
                              </w:p>
                            </w:tc>
                            <w:tc>
                              <w:tcPr>
                                <w:tcW w:w="1333" w:type="dxa"/>
                                <w:tcBorders>
                                  <w:top w:val="single" w:sz="12" w:space="0" w:color="auto"/>
                                  <w:left w:val="single" w:sz="4" w:space="0" w:color="auto"/>
                                  <w:bottom w:val="single" w:sz="12" w:space="0" w:color="auto"/>
                                  <w:right w:val="single" w:sz="12" w:space="0" w:color="auto"/>
                                </w:tcBorders>
                                <w:vAlign w:val="center"/>
                              </w:tcPr>
                              <w:p>
                                <w:pPr>
                                  <w:widowControl w:val="0"/>
                                  <w:jc w:val="center"/>
                                  <w:rPr>
                                    <w:b/>
                                    <w:sz w:val="22"/>
                                  </w:rPr>
                                </w:pPr>
                                <w:r>
                                  <w:rPr>
                                    <w:b/>
                                    <w:sz w:val="22"/>
                                  </w:rPr>
                                  <w:t>ŠL 3</w:t>
                                </w:r>
                              </w:p>
                            </w:tc>
                          </w:tr>
                          <w:tr>
                            <w:trPr>
                              <w:trHeight w:val="23"/>
                            </w:trPr>
                            <w:tc>
                              <w:tcPr>
                                <w:tcW w:w="3550" w:type="dxa"/>
                                <w:tcBorders>
                                  <w:top w:val="single" w:sz="12" w:space="0" w:color="auto"/>
                                  <w:left w:val="single" w:sz="12" w:space="0" w:color="auto"/>
                                  <w:right w:val="single" w:sz="4" w:space="0" w:color="auto"/>
                                </w:tcBorders>
                                <w:vAlign w:val="bottom"/>
                              </w:tcPr>
                              <w:p>
                                <w:pPr>
                                  <w:widowControl w:val="0"/>
                                  <w:rPr>
                                    <w:b/>
                                    <w:sz w:val="22"/>
                                  </w:rPr>
                                </w:pPr>
                                <w:r>
                                  <w:rPr>
                                    <w:b/>
                                    <w:sz w:val="22"/>
                                  </w:rPr>
                                  <w:t>Medžiagos</w:t>
                                </w:r>
                              </w:p>
                            </w:tc>
                            <w:tc>
                              <w:tcPr>
                                <w:tcW w:w="873" w:type="dxa"/>
                                <w:tcBorders>
                                  <w:top w:val="single" w:sz="12" w:space="0" w:color="auto"/>
                                  <w:left w:val="single" w:sz="4" w:space="0" w:color="auto"/>
                                  <w:right w:val="single" w:sz="4" w:space="0" w:color="auto"/>
                                </w:tcBorders>
                                <w:vAlign w:val="bottom"/>
                              </w:tcPr>
                              <w:p>
                                <w:pPr>
                                  <w:widowControl w:val="0"/>
                                  <w:jc w:val="center"/>
                                  <w:rPr>
                                    <w:sz w:val="22"/>
                                  </w:rPr>
                                </w:pPr>
                              </w:p>
                            </w:tc>
                            <w:tc>
                              <w:tcPr>
                                <w:tcW w:w="888" w:type="dxa"/>
                                <w:tcBorders>
                                  <w:top w:val="single" w:sz="12" w:space="0" w:color="auto"/>
                                  <w:left w:val="single" w:sz="4" w:space="0" w:color="auto"/>
                                  <w:right w:val="single" w:sz="12" w:space="0" w:color="auto"/>
                                </w:tcBorders>
                                <w:vAlign w:val="bottom"/>
                              </w:tcPr>
                              <w:p>
                                <w:pPr>
                                  <w:widowControl w:val="0"/>
                                  <w:jc w:val="center"/>
                                  <w:rPr>
                                    <w:sz w:val="22"/>
                                  </w:rPr>
                                </w:pPr>
                              </w:p>
                            </w:tc>
                            <w:tc>
                              <w:tcPr>
                                <w:tcW w:w="1226" w:type="dxa"/>
                                <w:tcBorders>
                                  <w:top w:val="single" w:sz="12" w:space="0" w:color="auto"/>
                                  <w:left w:val="single" w:sz="4" w:space="0" w:color="auto"/>
                                  <w:right w:val="single" w:sz="4" w:space="0" w:color="auto"/>
                                </w:tcBorders>
                                <w:vAlign w:val="bottom"/>
                              </w:tcPr>
                              <w:p>
                                <w:pPr>
                                  <w:widowControl w:val="0"/>
                                  <w:jc w:val="center"/>
                                  <w:rPr>
                                    <w:sz w:val="22"/>
                                  </w:rPr>
                                </w:pPr>
                              </w:p>
                            </w:tc>
                            <w:tc>
                              <w:tcPr>
                                <w:tcW w:w="1333" w:type="dxa"/>
                                <w:tcBorders>
                                  <w:top w:val="single" w:sz="12" w:space="0" w:color="auto"/>
                                  <w:left w:val="single" w:sz="4" w:space="0" w:color="auto"/>
                                  <w:right w:val="single" w:sz="4" w:space="0" w:color="auto"/>
                                </w:tcBorders>
                                <w:vAlign w:val="bottom"/>
                              </w:tcPr>
                              <w:p>
                                <w:pPr>
                                  <w:widowControl w:val="0"/>
                                  <w:jc w:val="center"/>
                                  <w:rPr>
                                    <w:sz w:val="22"/>
                                  </w:rPr>
                                </w:pPr>
                              </w:p>
                            </w:tc>
                            <w:tc>
                              <w:tcPr>
                                <w:tcW w:w="1333" w:type="dxa"/>
                                <w:tcBorders>
                                  <w:top w:val="single" w:sz="12" w:space="0" w:color="auto"/>
                                  <w:left w:val="single" w:sz="4" w:space="0" w:color="auto"/>
                                  <w:right w:val="single" w:sz="12" w:space="0" w:color="auto"/>
                                </w:tcBorders>
                                <w:vAlign w:val="bottom"/>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rPr>
                                    <w:sz w:val="22"/>
                                  </w:rPr>
                                </w:pPr>
                                <w:r>
                                  <w:rPr>
                                    <w:sz w:val="22"/>
                                  </w:rPr>
                                  <w:t>Mineralinės medžiagos:</w:t>
                                </w:r>
                              </w:p>
                            </w:tc>
                            <w:tc>
                              <w:tcPr>
                                <w:tcW w:w="873" w:type="dxa"/>
                                <w:tcBorders>
                                  <w:left w:val="single" w:sz="4" w:space="0" w:color="auto"/>
                                  <w:right w:val="single" w:sz="4" w:space="0" w:color="auto"/>
                                </w:tcBorders>
                                <w:vAlign w:val="center"/>
                              </w:tcPr>
                              <w:p>
                                <w:pPr>
                                  <w:widowControl w:val="0"/>
                                  <w:jc w:val="center"/>
                                  <w:rPr>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12" w:space="0" w:color="auto"/>
                                </w:tcBorders>
                                <w:vAlign w:val="center"/>
                              </w:tcPr>
                              <w:p>
                                <w:pPr>
                                  <w:widowControl w:val="0"/>
                                  <w:jc w:val="center"/>
                                  <w:rPr>
                                    <w:sz w:val="22"/>
                                  </w:rPr>
                                </w:pPr>
                              </w:p>
                            </w:tc>
                          </w:tr>
                          <w:tr>
                            <w:trPr>
                              <w:trHeight w:val="23"/>
                            </w:trPr>
                            <w:tc>
                              <w:tcPr>
                                <w:tcW w:w="3550" w:type="dxa"/>
                                <w:tcBorders>
                                  <w:left w:val="single" w:sz="12" w:space="0" w:color="auto"/>
                                  <w:right w:val="single" w:sz="4" w:space="0" w:color="auto"/>
                                </w:tcBorders>
                              </w:tcPr>
                              <w:p>
                                <w:pPr>
                                  <w:widowControl w:val="0"/>
                                  <w:ind w:left="240"/>
                                  <w:rPr>
                                    <w:sz w:val="22"/>
                                  </w:rPr>
                                </w:pPr>
                                <w:r>
                                  <w:rPr>
                                    <w:sz w:val="22"/>
                                  </w:rPr>
                                  <w:t>aptrupėjusio ir skelto paviršiaus dalelių procentas</w:t>
                                </w:r>
                              </w:p>
                            </w:tc>
                            <w:tc>
                              <w:tcPr>
                                <w:tcW w:w="873" w:type="dxa"/>
                                <w:tcBorders>
                                  <w:left w:val="single" w:sz="4" w:space="0" w:color="auto"/>
                                  <w:right w:val="single" w:sz="4" w:space="0" w:color="auto"/>
                                </w:tcBorders>
                                <w:vAlign w:val="center"/>
                              </w:tcPr>
                              <w:p>
                                <w:pPr>
                                  <w:widowControl w:val="0"/>
                                  <w:jc w:val="center"/>
                                  <w:rPr>
                                    <w:i/>
                                    <w:sz w:val="22"/>
                                  </w:rPr>
                                </w:pPr>
                                <w:r>
                                  <w:rPr>
                                    <w:i/>
                                    <w:sz w:val="22"/>
                                  </w:rPr>
                                  <w:t>C</w:t>
                                </w: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r>
                                  <w:rPr>
                                    <w:i/>
                                    <w:sz w:val="22"/>
                                  </w:rPr>
                                  <w:t>C</w:t>
                                </w:r>
                                <w:r>
                                  <w:rPr>
                                    <w:sz w:val="22"/>
                                    <w:vertAlign w:val="subscript"/>
                                  </w:rPr>
                                  <w:t>100/0</w:t>
                                </w:r>
                                <w:r>
                                  <w:rPr>
                                    <w:sz w:val="22"/>
                                    <w:vertAlign w:val="superscript"/>
                                  </w:rPr>
                                  <w:t>1)</w:t>
                                </w:r>
                              </w:p>
                            </w:tc>
                            <w:tc>
                              <w:tcPr>
                                <w:tcW w:w="1333" w:type="dxa"/>
                                <w:tcBorders>
                                  <w:left w:val="single" w:sz="4" w:space="0" w:color="auto"/>
                                  <w:right w:val="single" w:sz="4" w:space="0" w:color="auto"/>
                                </w:tcBorders>
                                <w:vAlign w:val="center"/>
                              </w:tcPr>
                              <w:p>
                                <w:pPr>
                                  <w:widowControl w:val="0"/>
                                  <w:jc w:val="center"/>
                                  <w:rPr>
                                    <w:sz w:val="22"/>
                                  </w:rPr>
                                </w:pPr>
                                <w:r>
                                  <w:rPr>
                                    <w:i/>
                                    <w:sz w:val="22"/>
                                  </w:rPr>
                                  <w:t>C</w:t>
                                </w:r>
                                <w:r>
                                  <w:rPr>
                                    <w:sz w:val="22"/>
                                    <w:vertAlign w:val="subscript"/>
                                  </w:rPr>
                                  <w:t>100/0</w:t>
                                </w:r>
                                <w:r>
                                  <w:rPr>
                                    <w:sz w:val="22"/>
                                    <w:vertAlign w:val="superscript"/>
                                  </w:rPr>
                                  <w:t>1)</w:t>
                                </w:r>
                              </w:p>
                            </w:tc>
                            <w:tc>
                              <w:tcPr>
                                <w:tcW w:w="1333" w:type="dxa"/>
                                <w:tcBorders>
                                  <w:left w:val="single" w:sz="4" w:space="0" w:color="auto"/>
                                  <w:right w:val="single" w:sz="12" w:space="0" w:color="auto"/>
                                </w:tcBorders>
                                <w:vAlign w:val="center"/>
                              </w:tcPr>
                              <w:p>
                                <w:pPr>
                                  <w:widowControl w:val="0"/>
                                  <w:jc w:val="center"/>
                                  <w:rPr>
                                    <w:sz w:val="22"/>
                                  </w:rPr>
                                </w:pPr>
                                <w:r>
                                  <w:rPr>
                                    <w:i/>
                                    <w:sz w:val="22"/>
                                  </w:rPr>
                                  <w:t>C</w:t>
                                </w:r>
                                <w:r>
                                  <w:rPr>
                                    <w:sz w:val="22"/>
                                    <w:vertAlign w:val="subscript"/>
                                  </w:rPr>
                                  <w:t>100/0</w:t>
                                </w:r>
                                <w:r>
                                  <w:rPr>
                                    <w:sz w:val="22"/>
                                    <w:vertAlign w:val="superscript"/>
                                  </w:rPr>
                                  <w:t>1)</w:t>
                                </w:r>
                              </w:p>
                            </w:tc>
                          </w:tr>
                          <w:tr>
                            <w:trPr>
                              <w:trHeight w:val="23"/>
                            </w:trPr>
                            <w:tc>
                              <w:tcPr>
                                <w:tcW w:w="3550" w:type="dxa"/>
                                <w:tcBorders>
                                  <w:left w:val="single" w:sz="12" w:space="0" w:color="auto"/>
                                  <w:right w:val="single" w:sz="4" w:space="0" w:color="auto"/>
                                </w:tcBorders>
                              </w:tcPr>
                              <w:p>
                                <w:pPr>
                                  <w:widowControl w:val="0"/>
                                  <w:ind w:left="240"/>
                                  <w:rPr>
                                    <w:sz w:val="22"/>
                                  </w:rPr>
                                </w:pPr>
                                <w:r>
                                  <w:rPr>
                                    <w:sz w:val="22"/>
                                  </w:rPr>
                                  <w:t>atsparumas trupinimui</w:t>
                                </w:r>
                              </w:p>
                            </w:tc>
                            <w:tc>
                              <w:tcPr>
                                <w:tcW w:w="873" w:type="dxa"/>
                                <w:tcBorders>
                                  <w:left w:val="single" w:sz="4" w:space="0" w:color="auto"/>
                                  <w:right w:val="single" w:sz="4" w:space="0" w:color="auto"/>
                                </w:tcBorders>
                                <w:vAlign w:val="center"/>
                              </w:tcPr>
                              <w:p>
                                <w:pPr>
                                  <w:widowControl w:val="0"/>
                                  <w:jc w:val="center"/>
                                  <w:rPr>
                                    <w:i/>
                                    <w:sz w:val="22"/>
                                  </w:rPr>
                                </w:pPr>
                                <w:r>
                                  <w:rPr>
                                    <w:i/>
                                    <w:sz w:val="22"/>
                                  </w:rPr>
                                  <w:t>SZ/LA</w:t>
                                </w: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r>
                                  <w:rPr>
                                    <w:i/>
                                    <w:sz w:val="22"/>
                                  </w:rPr>
                                  <w:t>SZ</w:t>
                                </w:r>
                                <w:r>
                                  <w:rPr>
                                    <w:sz w:val="22"/>
                                    <w:vertAlign w:val="subscript"/>
                                  </w:rPr>
                                  <w:t>18</w:t>
                                </w:r>
                                <w:r>
                                  <w:rPr>
                                    <w:sz w:val="22"/>
                                  </w:rPr>
                                  <w:t>/</w:t>
                                </w:r>
                                <w:r>
                                  <w:rPr>
                                    <w:i/>
                                    <w:sz w:val="22"/>
                                  </w:rPr>
                                  <w:t>LA</w:t>
                                </w:r>
                                <w:r>
                                  <w:rPr>
                                    <w:sz w:val="22"/>
                                    <w:vertAlign w:val="subscript"/>
                                  </w:rPr>
                                  <w:t>20</w:t>
                                </w:r>
                              </w:p>
                            </w:tc>
                            <w:tc>
                              <w:tcPr>
                                <w:tcW w:w="1333" w:type="dxa"/>
                                <w:tcBorders>
                                  <w:left w:val="single" w:sz="4" w:space="0" w:color="auto"/>
                                  <w:right w:val="single" w:sz="4" w:space="0" w:color="auto"/>
                                </w:tcBorders>
                              </w:tcPr>
                              <w:p>
                                <w:pPr>
                                  <w:widowControl w:val="0"/>
                                  <w:jc w:val="center"/>
                                  <w:rPr>
                                    <w:sz w:val="22"/>
                                  </w:rPr>
                                </w:pPr>
                                <w:r>
                                  <w:rPr>
                                    <w:i/>
                                    <w:sz w:val="22"/>
                                  </w:rPr>
                                  <w:t>SZ</w:t>
                                </w:r>
                                <w:r>
                                  <w:rPr>
                                    <w:sz w:val="22"/>
                                    <w:vertAlign w:val="subscript"/>
                                  </w:rPr>
                                  <w:t>18</w:t>
                                </w:r>
                                <w:r>
                                  <w:rPr>
                                    <w:sz w:val="22"/>
                                  </w:rPr>
                                  <w:t>/</w:t>
                                </w:r>
                                <w:r>
                                  <w:rPr>
                                    <w:i/>
                                    <w:sz w:val="22"/>
                                  </w:rPr>
                                  <w:t>LA</w:t>
                                </w:r>
                                <w:r>
                                  <w:rPr>
                                    <w:sz w:val="22"/>
                                    <w:vertAlign w:val="subscript"/>
                                  </w:rPr>
                                  <w:t>20</w:t>
                                </w:r>
                              </w:p>
                            </w:tc>
                            <w:tc>
                              <w:tcPr>
                                <w:tcW w:w="1333" w:type="dxa"/>
                                <w:tcBorders>
                                  <w:left w:val="single" w:sz="4" w:space="0" w:color="auto"/>
                                  <w:right w:val="single" w:sz="12" w:space="0" w:color="auto"/>
                                </w:tcBorders>
                              </w:tcPr>
                              <w:p>
                                <w:pPr>
                                  <w:widowControl w:val="0"/>
                                  <w:jc w:val="center"/>
                                  <w:rPr>
                                    <w:sz w:val="22"/>
                                  </w:rPr>
                                </w:pPr>
                                <w:r>
                                  <w:rPr>
                                    <w:i/>
                                    <w:sz w:val="22"/>
                                  </w:rPr>
                                  <w:t>SZ</w:t>
                                </w:r>
                                <w:r>
                                  <w:rPr>
                                    <w:sz w:val="22"/>
                                    <w:vertAlign w:val="subscript"/>
                                  </w:rPr>
                                  <w:t>18</w:t>
                                </w:r>
                                <w:r>
                                  <w:rPr>
                                    <w:sz w:val="22"/>
                                  </w:rPr>
                                  <w:t>/</w:t>
                                </w:r>
                                <w:r>
                                  <w:rPr>
                                    <w:i/>
                                    <w:sz w:val="22"/>
                                  </w:rPr>
                                  <w:t>LA</w:t>
                                </w:r>
                                <w:r>
                                  <w:rPr>
                                    <w:sz w:val="22"/>
                                    <w:vertAlign w:val="subscript"/>
                                  </w:rPr>
                                  <w:t>20</w:t>
                                </w:r>
                              </w:p>
                            </w:tc>
                          </w:tr>
                          <w:tr>
                            <w:trPr>
                              <w:trHeight w:val="165"/>
                            </w:trPr>
                            <w:tc>
                              <w:tcPr>
                                <w:tcW w:w="3550" w:type="dxa"/>
                                <w:tcBorders>
                                  <w:left w:val="single" w:sz="12" w:space="0" w:color="auto"/>
                                  <w:right w:val="single" w:sz="4" w:space="0" w:color="auto"/>
                                </w:tcBorders>
                              </w:tcPr>
                              <w:p>
                                <w:pPr>
                                  <w:widowControl w:val="0"/>
                                  <w:ind w:left="240"/>
                                  <w:rPr>
                                    <w:sz w:val="22"/>
                                  </w:rPr>
                                </w:pPr>
                                <w:r>
                                  <w:rPr>
                                    <w:sz w:val="22"/>
                                  </w:rPr>
                                  <w:t>atsparumas poliruojamumui</w:t>
                                </w:r>
                              </w:p>
                            </w:tc>
                            <w:tc>
                              <w:tcPr>
                                <w:tcW w:w="873" w:type="dxa"/>
                                <w:tcBorders>
                                  <w:left w:val="single" w:sz="4" w:space="0" w:color="auto"/>
                                  <w:right w:val="single" w:sz="4" w:space="0" w:color="auto"/>
                                </w:tcBorders>
                                <w:vAlign w:val="center"/>
                              </w:tcPr>
                              <w:p>
                                <w:pPr>
                                  <w:widowControl w:val="0"/>
                                  <w:jc w:val="center"/>
                                  <w:rPr>
                                    <w:i/>
                                    <w:sz w:val="22"/>
                                  </w:rPr>
                                </w:pPr>
                                <w:r>
                                  <w:rPr>
                                    <w:i/>
                                    <w:sz w:val="22"/>
                                  </w:rPr>
                                  <w:t>PSV</w:t>
                                </w: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12" w:space="0" w:color="auto"/>
                                </w:tcBorders>
                                <w:vAlign w:val="center"/>
                              </w:tcPr>
                              <w:p>
                                <w:pPr>
                                  <w:widowControl w:val="0"/>
                                  <w:jc w:val="center"/>
                                  <w:rPr>
                                    <w:sz w:val="22"/>
                                  </w:rPr>
                                </w:pPr>
                              </w:p>
                            </w:tc>
                          </w:tr>
                          <w:tr>
                            <w:trPr>
                              <w:trHeight w:val="285"/>
                            </w:trPr>
                            <w:tc>
                              <w:tcPr>
                                <w:tcW w:w="3550" w:type="dxa"/>
                                <w:tcBorders>
                                  <w:left w:val="single" w:sz="12" w:space="0" w:color="auto"/>
                                  <w:right w:val="single" w:sz="4" w:space="0" w:color="auto"/>
                                </w:tcBorders>
                              </w:tcPr>
                              <w:p>
                                <w:pPr>
                                  <w:widowControl w:val="0"/>
                                  <w:ind w:left="480"/>
                                  <w:rPr>
                                    <w:sz w:val="22"/>
                                  </w:rPr>
                                </w:pPr>
                                <w:r>
                                  <w:rPr>
                                    <w:sz w:val="22"/>
                                  </w:rPr>
                                  <w:t>SV, I–III konstr. klasės dangoms</w:t>
                                </w:r>
                              </w:p>
                            </w:tc>
                            <w:tc>
                              <w:tcPr>
                                <w:tcW w:w="873" w:type="dxa"/>
                                <w:tcBorders>
                                  <w:left w:val="single" w:sz="4" w:space="0" w:color="auto"/>
                                  <w:right w:val="single" w:sz="4" w:space="0" w:color="auto"/>
                                </w:tcBorders>
                                <w:vAlign w:val="center"/>
                              </w:tcPr>
                              <w:p>
                                <w:pPr>
                                  <w:widowControl w:val="0"/>
                                  <w:jc w:val="center"/>
                                  <w:rPr>
                                    <w:i/>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i/>
                                    <w:sz w:val="22"/>
                                  </w:rPr>
                                </w:pPr>
                                <w:r>
                                  <w:rPr>
                                    <w:i/>
                                    <w:sz w:val="22"/>
                                  </w:rPr>
                                  <w:t>PSV</w:t>
                                </w:r>
                                <w:r>
                                  <w:rPr>
                                    <w:sz w:val="22"/>
                                    <w:vertAlign w:val="subscript"/>
                                  </w:rPr>
                                  <w:t>50</w:t>
                                </w:r>
                              </w:p>
                            </w:tc>
                            <w:tc>
                              <w:tcPr>
                                <w:tcW w:w="1333" w:type="dxa"/>
                                <w:tcBorders>
                                  <w:left w:val="single" w:sz="4" w:space="0" w:color="auto"/>
                                  <w:right w:val="single" w:sz="4" w:space="0" w:color="auto"/>
                                </w:tcBorders>
                                <w:vAlign w:val="center"/>
                              </w:tcPr>
                              <w:p>
                                <w:pPr>
                                  <w:widowControl w:val="0"/>
                                  <w:jc w:val="center"/>
                                  <w:rPr>
                                    <w:i/>
                                    <w:sz w:val="22"/>
                                  </w:rPr>
                                </w:pPr>
                                <w:r>
                                  <w:rPr>
                                    <w:i/>
                                    <w:sz w:val="22"/>
                                  </w:rPr>
                                  <w:t>PSV</w:t>
                                </w:r>
                                <w:r>
                                  <w:rPr>
                                    <w:sz w:val="22"/>
                                    <w:vertAlign w:val="subscript"/>
                                  </w:rPr>
                                  <w:t>50</w:t>
                                </w:r>
                              </w:p>
                            </w:tc>
                            <w:tc>
                              <w:tcPr>
                                <w:tcW w:w="1333" w:type="dxa"/>
                                <w:tcBorders>
                                  <w:left w:val="single" w:sz="4" w:space="0" w:color="auto"/>
                                  <w:right w:val="single" w:sz="12" w:space="0" w:color="auto"/>
                                </w:tcBorders>
                                <w:vAlign w:val="center"/>
                              </w:tcPr>
                              <w:p>
                                <w:pPr>
                                  <w:widowControl w:val="0"/>
                                  <w:jc w:val="center"/>
                                  <w:rPr>
                                    <w:i/>
                                    <w:sz w:val="22"/>
                                  </w:rPr>
                                </w:pPr>
                                <w:r>
                                  <w:rPr>
                                    <w:i/>
                                    <w:sz w:val="22"/>
                                  </w:rPr>
                                  <w:t>PSV</w:t>
                                </w:r>
                                <w:r>
                                  <w:rPr>
                                    <w:sz w:val="22"/>
                                    <w:vertAlign w:val="subscript"/>
                                  </w:rPr>
                                  <w:t>50</w:t>
                                </w:r>
                              </w:p>
                            </w:tc>
                          </w:tr>
                          <w:tr>
                            <w:trPr>
                              <w:trHeight w:val="525"/>
                            </w:trPr>
                            <w:tc>
                              <w:tcPr>
                                <w:tcW w:w="3550" w:type="dxa"/>
                                <w:tcBorders>
                                  <w:left w:val="single" w:sz="12" w:space="0" w:color="auto"/>
                                  <w:right w:val="single" w:sz="4" w:space="0" w:color="auto"/>
                                </w:tcBorders>
                              </w:tcPr>
                              <w:p>
                                <w:pPr>
                                  <w:widowControl w:val="0"/>
                                  <w:ind w:left="480"/>
                                  <w:rPr>
                                    <w:sz w:val="22"/>
                                  </w:rPr>
                                </w:pPr>
                                <w:r>
                                  <w:rPr>
                                    <w:sz w:val="22"/>
                                  </w:rPr>
                                  <w:t>IV–VI konstr. klasės dangoms, takams</w:t>
                                </w:r>
                              </w:p>
                            </w:tc>
                            <w:tc>
                              <w:tcPr>
                                <w:tcW w:w="873" w:type="dxa"/>
                                <w:tcBorders>
                                  <w:left w:val="single" w:sz="4" w:space="0" w:color="auto"/>
                                  <w:right w:val="single" w:sz="4" w:space="0" w:color="auto"/>
                                </w:tcBorders>
                                <w:vAlign w:val="center"/>
                              </w:tcPr>
                              <w:p>
                                <w:pPr>
                                  <w:widowControl w:val="0"/>
                                  <w:jc w:val="center"/>
                                  <w:rPr>
                                    <w:i/>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i/>
                                    <w:sz w:val="22"/>
                                  </w:rPr>
                                </w:pPr>
                                <w:r>
                                  <w:rPr>
                                    <w:i/>
                                    <w:sz w:val="22"/>
                                  </w:rPr>
                                  <w:t>PSV</w:t>
                                </w:r>
                                <w:r>
                                  <w:rPr>
                                    <w:sz w:val="22"/>
                                    <w:vertAlign w:val="subscript"/>
                                  </w:rPr>
                                  <w:t>dek.</w:t>
                                </w:r>
                                <w:r>
                                  <w:rPr>
                                    <w:sz w:val="22"/>
                                  </w:rPr>
                                  <w:t>(48)</w:t>
                                </w:r>
                              </w:p>
                            </w:tc>
                            <w:tc>
                              <w:tcPr>
                                <w:tcW w:w="1333" w:type="dxa"/>
                                <w:tcBorders>
                                  <w:left w:val="single" w:sz="4" w:space="0" w:color="auto"/>
                                  <w:right w:val="single" w:sz="4" w:space="0" w:color="auto"/>
                                </w:tcBorders>
                                <w:vAlign w:val="center"/>
                              </w:tcPr>
                              <w:p>
                                <w:pPr>
                                  <w:widowControl w:val="0"/>
                                  <w:jc w:val="center"/>
                                  <w:rPr>
                                    <w:i/>
                                    <w:sz w:val="22"/>
                                  </w:rPr>
                                </w:pPr>
                                <w:r>
                                  <w:rPr>
                                    <w:i/>
                                    <w:sz w:val="22"/>
                                  </w:rPr>
                                  <w:t>PSV</w:t>
                                </w:r>
                                <w:r>
                                  <w:rPr>
                                    <w:sz w:val="22"/>
                                    <w:vertAlign w:val="subscript"/>
                                  </w:rPr>
                                  <w:t>dek.</w:t>
                                </w:r>
                                <w:r>
                                  <w:rPr>
                                    <w:sz w:val="22"/>
                                  </w:rPr>
                                  <w:t>(48)</w:t>
                                </w:r>
                              </w:p>
                            </w:tc>
                            <w:tc>
                              <w:tcPr>
                                <w:tcW w:w="1333" w:type="dxa"/>
                                <w:tcBorders>
                                  <w:left w:val="single" w:sz="4" w:space="0" w:color="auto"/>
                                  <w:right w:val="single" w:sz="12" w:space="0" w:color="auto"/>
                                </w:tcBorders>
                                <w:vAlign w:val="center"/>
                              </w:tcPr>
                              <w:p>
                                <w:pPr>
                                  <w:widowControl w:val="0"/>
                                  <w:jc w:val="center"/>
                                  <w:rPr>
                                    <w:i/>
                                    <w:sz w:val="22"/>
                                  </w:rPr>
                                </w:pPr>
                                <w:r>
                                  <w:rPr>
                                    <w:i/>
                                    <w:sz w:val="22"/>
                                  </w:rPr>
                                  <w:t>PSV</w:t>
                                </w:r>
                                <w:r>
                                  <w:rPr>
                                    <w:sz w:val="22"/>
                                    <w:vertAlign w:val="subscript"/>
                                  </w:rPr>
                                  <w:t>dek.</w:t>
                                </w:r>
                                <w:r>
                                  <w:rPr>
                                    <w:sz w:val="22"/>
                                  </w:rPr>
                                  <w:t>(48)</w:t>
                                </w:r>
                              </w:p>
                            </w:tc>
                          </w:tr>
                          <w:tr>
                            <w:trPr>
                              <w:trHeight w:val="23"/>
                            </w:trPr>
                            <w:tc>
                              <w:tcPr>
                                <w:tcW w:w="3550" w:type="dxa"/>
                                <w:tcBorders>
                                  <w:left w:val="single" w:sz="12" w:space="0" w:color="auto"/>
                                  <w:right w:val="single" w:sz="4" w:space="0" w:color="auto"/>
                                </w:tcBorders>
                                <w:vAlign w:val="center"/>
                              </w:tcPr>
                              <w:p>
                                <w:pPr>
                                  <w:widowControl w:val="0"/>
                                  <w:ind w:left="240"/>
                                  <w:rPr>
                                    <w:sz w:val="22"/>
                                  </w:rPr>
                                </w:pPr>
                                <w:r>
                                  <w:rPr>
                                    <w:sz w:val="22"/>
                                  </w:rPr>
                                  <w:t xml:space="preserve">bendras frakcijos 0,063/2 aptakumo (birumo) koeficientas </w:t>
                                </w:r>
                              </w:p>
                            </w:tc>
                            <w:tc>
                              <w:tcPr>
                                <w:tcW w:w="873" w:type="dxa"/>
                                <w:tcBorders>
                                  <w:left w:val="single" w:sz="4" w:space="0" w:color="auto"/>
                                  <w:right w:val="single" w:sz="4" w:space="0" w:color="auto"/>
                                </w:tcBorders>
                                <w:vAlign w:val="center"/>
                              </w:tcPr>
                              <w:p>
                                <w:pPr>
                                  <w:widowControl w:val="0"/>
                                  <w:jc w:val="center"/>
                                  <w:rPr>
                                    <w:i/>
                                    <w:sz w:val="22"/>
                                  </w:rPr>
                                </w:pPr>
                              </w:p>
                            </w:tc>
                            <w:tc>
                              <w:tcPr>
                                <w:tcW w:w="888" w:type="dxa"/>
                                <w:tcBorders>
                                  <w:left w:val="single" w:sz="4" w:space="0" w:color="auto"/>
                                  <w:right w:val="single" w:sz="12" w:space="0" w:color="auto"/>
                                </w:tcBorders>
                                <w:vAlign w:val="center"/>
                              </w:tcPr>
                              <w:p>
                                <w:pPr>
                                  <w:widowControl w:val="0"/>
                                  <w:jc w:val="center"/>
                                  <w:rPr>
                                    <w:sz w:val="22"/>
                                  </w:rPr>
                                </w:pPr>
                                <w:r>
                                  <w:rPr>
                                    <w:sz w:val="22"/>
                                  </w:rPr>
                                  <w:t>s</w:t>
                                </w:r>
                              </w:p>
                            </w:tc>
                            <w:tc>
                              <w:tcPr>
                                <w:tcW w:w="1226" w:type="dxa"/>
                                <w:tcBorders>
                                  <w:left w:val="single" w:sz="4" w:space="0" w:color="auto"/>
                                  <w:right w:val="single" w:sz="4" w:space="0" w:color="auto"/>
                                </w:tcBorders>
                                <w:vAlign w:val="center"/>
                              </w:tcPr>
                              <w:p>
                                <w:pPr>
                                  <w:widowControl w:val="0"/>
                                  <w:jc w:val="center"/>
                                  <w:rPr>
                                    <w:sz w:val="22"/>
                                  </w:rPr>
                                </w:pPr>
                                <w:r>
                                  <w:rPr>
                                    <w:vanish/>
                                    <w:sz w:val="22"/>
                                  </w:rPr>
                                  <w:t>&gt;=</w:t>
                                </w:r>
                                <w:r>
                                  <w:rPr>
                                    <w:sz w:val="22"/>
                                  </w:rPr>
                                  <w:t>? 35</w:t>
                                </w:r>
                              </w:p>
                            </w:tc>
                            <w:tc>
                              <w:tcPr>
                                <w:tcW w:w="1333" w:type="dxa"/>
                                <w:tcBorders>
                                  <w:left w:val="single" w:sz="4" w:space="0" w:color="auto"/>
                                  <w:right w:val="single" w:sz="4" w:space="0" w:color="auto"/>
                                </w:tcBorders>
                                <w:vAlign w:val="center"/>
                              </w:tcPr>
                              <w:p>
                                <w:pPr>
                                  <w:widowControl w:val="0"/>
                                  <w:jc w:val="center"/>
                                  <w:rPr>
                                    <w:sz w:val="22"/>
                                  </w:rPr>
                                </w:pPr>
                                <w:r>
                                  <w:rPr>
                                    <w:vanish/>
                                    <w:sz w:val="22"/>
                                  </w:rPr>
                                  <w:t>&gt;=</w:t>
                                </w:r>
                                <w:r>
                                  <w:rPr>
                                    <w:sz w:val="22"/>
                                  </w:rPr>
                                  <w:t>? 35</w:t>
                                </w:r>
                              </w:p>
                            </w:tc>
                            <w:tc>
                              <w:tcPr>
                                <w:tcW w:w="1333" w:type="dxa"/>
                                <w:tcBorders>
                                  <w:left w:val="single" w:sz="4" w:space="0" w:color="auto"/>
                                  <w:right w:val="single" w:sz="12" w:space="0" w:color="auto"/>
                                </w:tcBorders>
                                <w:vAlign w:val="center"/>
                              </w:tcPr>
                              <w:p>
                                <w:pPr>
                                  <w:widowControl w:val="0"/>
                                  <w:jc w:val="center"/>
                                  <w:rPr>
                                    <w:sz w:val="22"/>
                                  </w:rPr>
                                </w:pPr>
                                <w:r>
                                  <w:rPr>
                                    <w:vanish/>
                                    <w:sz w:val="22"/>
                                  </w:rPr>
                                  <w:t>&gt;=</w:t>
                                </w:r>
                                <w:r>
                                  <w:rPr>
                                    <w:sz w:val="22"/>
                                  </w:rPr>
                                  <w:t>? 35</w:t>
                                </w:r>
                              </w:p>
                            </w:tc>
                          </w:tr>
                          <w:tr>
                            <w:trPr>
                              <w:trHeight w:val="23"/>
                            </w:trPr>
                            <w:tc>
                              <w:tcPr>
                                <w:tcW w:w="3550" w:type="dxa"/>
                                <w:tcBorders>
                                  <w:left w:val="single" w:sz="12" w:space="0" w:color="auto"/>
                                  <w:bottom w:val="single" w:sz="12" w:space="0" w:color="auto"/>
                                  <w:right w:val="single" w:sz="4" w:space="0" w:color="auto"/>
                                </w:tcBorders>
                              </w:tcPr>
                              <w:p>
                                <w:pPr>
                                  <w:widowControl w:val="0"/>
                                  <w:rPr>
                                    <w:sz w:val="22"/>
                                  </w:rPr>
                                </w:pPr>
                                <w:r>
                                  <w:rPr>
                                    <w:sz w:val="22"/>
                                  </w:rPr>
                                  <w:t>Rišiklis, rūšis ir markė</w:t>
                                </w:r>
                              </w:p>
                            </w:tc>
                            <w:tc>
                              <w:tcPr>
                                <w:tcW w:w="873" w:type="dxa"/>
                                <w:tcBorders>
                                  <w:left w:val="single" w:sz="4" w:space="0" w:color="auto"/>
                                  <w:bottom w:val="single" w:sz="12" w:space="0" w:color="auto"/>
                                  <w:right w:val="single" w:sz="4" w:space="0" w:color="auto"/>
                                </w:tcBorders>
                              </w:tcPr>
                              <w:p>
                                <w:pPr>
                                  <w:widowControl w:val="0"/>
                                  <w:jc w:val="center"/>
                                  <w:rPr>
                                    <w:sz w:val="22"/>
                                  </w:rPr>
                                </w:pPr>
                              </w:p>
                            </w:tc>
                            <w:tc>
                              <w:tcPr>
                                <w:tcW w:w="888" w:type="dxa"/>
                                <w:tcBorders>
                                  <w:left w:val="single" w:sz="4" w:space="0" w:color="auto"/>
                                  <w:bottom w:val="single" w:sz="12" w:space="0" w:color="auto"/>
                                  <w:right w:val="single" w:sz="12" w:space="0" w:color="auto"/>
                                </w:tcBorders>
                              </w:tcPr>
                              <w:p>
                                <w:pPr>
                                  <w:widowControl w:val="0"/>
                                  <w:jc w:val="center"/>
                                  <w:rPr>
                                    <w:sz w:val="22"/>
                                  </w:rPr>
                                </w:pPr>
                              </w:p>
                            </w:tc>
                            <w:tc>
                              <w:tcPr>
                                <w:tcW w:w="1226" w:type="dxa"/>
                                <w:tcBorders>
                                  <w:left w:val="single" w:sz="4" w:space="0" w:color="auto"/>
                                  <w:bottom w:val="single" w:sz="12" w:space="0" w:color="auto"/>
                                  <w:right w:val="single" w:sz="4" w:space="0" w:color="auto"/>
                                </w:tcBorders>
                                <w:vAlign w:val="center"/>
                              </w:tcPr>
                              <w:p>
                                <w:pPr>
                                  <w:widowControl w:val="0"/>
                                  <w:jc w:val="center"/>
                                  <w:rPr>
                                    <w:sz w:val="22"/>
                                    <w:highlight w:val="red"/>
                                  </w:rPr>
                                </w:pPr>
                                <w:r>
                                  <w:rPr>
                                    <w:sz w:val="22"/>
                                  </w:rPr>
                                  <w:t>C65BP1-ŠL</w:t>
                                </w:r>
                                <w:r>
                                  <w:rPr>
                                    <w:sz w:val="22"/>
                                    <w:highlight w:val="red"/>
                                  </w:rPr>
                                  <w:t xml:space="preserve"> </w:t>
                                </w:r>
                              </w:p>
                            </w:tc>
                            <w:tc>
                              <w:tcPr>
                                <w:tcW w:w="1333" w:type="dxa"/>
                                <w:tcBorders>
                                  <w:left w:val="single" w:sz="4" w:space="0" w:color="auto"/>
                                  <w:bottom w:val="single" w:sz="12" w:space="0" w:color="auto"/>
                                  <w:right w:val="single" w:sz="4" w:space="0" w:color="auto"/>
                                </w:tcBorders>
                                <w:vAlign w:val="center"/>
                              </w:tcPr>
                              <w:p>
                                <w:pPr>
                                  <w:widowControl w:val="0"/>
                                  <w:jc w:val="center"/>
                                  <w:rPr>
                                    <w:sz w:val="22"/>
                                    <w:highlight w:val="red"/>
                                  </w:rPr>
                                </w:pPr>
                                <w:r>
                                  <w:rPr>
                                    <w:sz w:val="22"/>
                                  </w:rPr>
                                  <w:t>C65BP1-ŠL</w:t>
                                </w:r>
                              </w:p>
                            </w:tc>
                            <w:tc>
                              <w:tcPr>
                                <w:tcW w:w="1333" w:type="dxa"/>
                                <w:tcBorders>
                                  <w:left w:val="single" w:sz="4" w:space="0" w:color="auto"/>
                                  <w:bottom w:val="single" w:sz="12" w:space="0" w:color="auto"/>
                                  <w:right w:val="single" w:sz="12" w:space="0" w:color="auto"/>
                                </w:tcBorders>
                                <w:vAlign w:val="center"/>
                              </w:tcPr>
                              <w:p>
                                <w:pPr>
                                  <w:widowControl w:val="0"/>
                                  <w:jc w:val="center"/>
                                  <w:rPr>
                                    <w:sz w:val="22"/>
                                    <w:highlight w:val="red"/>
                                  </w:rPr>
                                </w:pPr>
                                <w:r>
                                  <w:rPr>
                                    <w:sz w:val="22"/>
                                  </w:rPr>
                                  <w:t>C65BP1-ŠL</w:t>
                                </w:r>
                              </w:p>
                            </w:tc>
                          </w:tr>
                          <w:tr>
                            <w:trPr>
                              <w:trHeight w:val="23"/>
                            </w:trPr>
                            <w:tc>
                              <w:tcPr>
                                <w:tcW w:w="3550" w:type="dxa"/>
                                <w:tcBorders>
                                  <w:top w:val="single" w:sz="12" w:space="0" w:color="auto"/>
                                  <w:left w:val="single" w:sz="12" w:space="0" w:color="auto"/>
                                  <w:right w:val="single" w:sz="4" w:space="0" w:color="auto"/>
                                </w:tcBorders>
                                <w:vAlign w:val="bottom"/>
                              </w:tcPr>
                              <w:p>
                                <w:pPr>
                                  <w:widowControl w:val="0"/>
                                  <w:rPr>
                                    <w:b/>
                                    <w:sz w:val="22"/>
                                  </w:rPr>
                                </w:pPr>
                                <w:r>
                                  <w:rPr>
                                    <w:b/>
                                    <w:sz w:val="22"/>
                                  </w:rPr>
                                  <w:t>Šlamo dangos mišinio sudėtis</w:t>
                                </w:r>
                              </w:p>
                            </w:tc>
                            <w:tc>
                              <w:tcPr>
                                <w:tcW w:w="873" w:type="dxa"/>
                                <w:tcBorders>
                                  <w:top w:val="single" w:sz="12" w:space="0" w:color="auto"/>
                                  <w:left w:val="single" w:sz="4" w:space="0" w:color="auto"/>
                                  <w:right w:val="single" w:sz="4" w:space="0" w:color="auto"/>
                                </w:tcBorders>
                                <w:vAlign w:val="bottom"/>
                              </w:tcPr>
                              <w:p>
                                <w:pPr>
                                  <w:widowControl w:val="0"/>
                                  <w:jc w:val="center"/>
                                  <w:rPr>
                                    <w:sz w:val="22"/>
                                  </w:rPr>
                                </w:pPr>
                              </w:p>
                            </w:tc>
                            <w:tc>
                              <w:tcPr>
                                <w:tcW w:w="888" w:type="dxa"/>
                                <w:tcBorders>
                                  <w:top w:val="single" w:sz="12" w:space="0" w:color="auto"/>
                                  <w:left w:val="single" w:sz="4" w:space="0" w:color="auto"/>
                                  <w:right w:val="single" w:sz="12" w:space="0" w:color="auto"/>
                                </w:tcBorders>
                                <w:vAlign w:val="bottom"/>
                              </w:tcPr>
                              <w:p>
                                <w:pPr>
                                  <w:widowControl w:val="0"/>
                                  <w:jc w:val="center"/>
                                  <w:rPr>
                                    <w:sz w:val="22"/>
                                  </w:rPr>
                                </w:pPr>
                              </w:p>
                            </w:tc>
                            <w:tc>
                              <w:tcPr>
                                <w:tcW w:w="1226" w:type="dxa"/>
                                <w:tcBorders>
                                  <w:top w:val="single" w:sz="12" w:space="0" w:color="auto"/>
                                  <w:left w:val="single" w:sz="4" w:space="0" w:color="auto"/>
                                  <w:right w:val="single" w:sz="4" w:space="0" w:color="auto"/>
                                </w:tcBorders>
                                <w:vAlign w:val="bottom"/>
                              </w:tcPr>
                              <w:p>
                                <w:pPr>
                                  <w:widowControl w:val="0"/>
                                  <w:jc w:val="center"/>
                                  <w:rPr>
                                    <w:sz w:val="22"/>
                                  </w:rPr>
                                </w:pPr>
                              </w:p>
                            </w:tc>
                            <w:tc>
                              <w:tcPr>
                                <w:tcW w:w="1333" w:type="dxa"/>
                                <w:tcBorders>
                                  <w:top w:val="single" w:sz="12" w:space="0" w:color="auto"/>
                                  <w:left w:val="single" w:sz="4" w:space="0" w:color="auto"/>
                                  <w:right w:val="single" w:sz="4" w:space="0" w:color="auto"/>
                                </w:tcBorders>
                                <w:vAlign w:val="bottom"/>
                              </w:tcPr>
                              <w:p>
                                <w:pPr>
                                  <w:widowControl w:val="0"/>
                                  <w:jc w:val="center"/>
                                  <w:rPr>
                                    <w:sz w:val="22"/>
                                  </w:rPr>
                                </w:pPr>
                              </w:p>
                            </w:tc>
                            <w:tc>
                              <w:tcPr>
                                <w:tcW w:w="1333" w:type="dxa"/>
                                <w:tcBorders>
                                  <w:top w:val="single" w:sz="12" w:space="0" w:color="auto"/>
                                  <w:left w:val="single" w:sz="4" w:space="0" w:color="auto"/>
                                  <w:right w:val="single" w:sz="12" w:space="0" w:color="auto"/>
                                </w:tcBorders>
                                <w:vAlign w:val="bottom"/>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rPr>
                                    <w:sz w:val="22"/>
                                  </w:rPr>
                                </w:pPr>
                                <w:r>
                                  <w:rPr>
                                    <w:sz w:val="22"/>
                                  </w:rPr>
                                  <w:t>Mineralinių medžiagų mišinys:</w:t>
                                </w:r>
                              </w:p>
                            </w:tc>
                            <w:tc>
                              <w:tcPr>
                                <w:tcW w:w="873" w:type="dxa"/>
                                <w:tcBorders>
                                  <w:left w:val="single" w:sz="4" w:space="0" w:color="auto"/>
                                  <w:right w:val="single" w:sz="4" w:space="0" w:color="auto"/>
                                </w:tcBorders>
                                <w:vAlign w:val="center"/>
                              </w:tcPr>
                              <w:p>
                                <w:pPr>
                                  <w:widowControl w:val="0"/>
                                  <w:jc w:val="center"/>
                                  <w:rPr>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12" w:space="0" w:color="auto"/>
                                </w:tcBorders>
                                <w:vAlign w:val="center"/>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ind w:left="240"/>
                                  <w:rPr>
                                    <w:sz w:val="22"/>
                                  </w:rPr>
                                </w:pPr>
                                <w:r>
                                  <w:rPr>
                                    <w:sz w:val="22"/>
                                  </w:rPr>
                                  <w:t>išbiros per sietus</w:t>
                                </w:r>
                              </w:p>
                            </w:tc>
                            <w:tc>
                              <w:tcPr>
                                <w:tcW w:w="873" w:type="dxa"/>
                                <w:tcBorders>
                                  <w:left w:val="single" w:sz="4" w:space="0" w:color="auto"/>
                                  <w:right w:val="single" w:sz="4" w:space="0" w:color="auto"/>
                                </w:tcBorders>
                                <w:vAlign w:val="center"/>
                              </w:tcPr>
                              <w:p>
                                <w:pPr>
                                  <w:widowControl w:val="0"/>
                                  <w:jc w:val="center"/>
                                  <w:rPr>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12" w:space="0" w:color="auto"/>
                                </w:tcBorders>
                                <w:vAlign w:val="center"/>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11,2 mm</w:t>
                                </w:r>
                              </w:p>
                            </w:tc>
                            <w:tc>
                              <w:tcPr>
                                <w:tcW w:w="873" w:type="dxa"/>
                                <w:tcBorders>
                                  <w:left w:val="single" w:sz="4" w:space="0" w:color="auto"/>
                                  <w:right w:val="single" w:sz="4" w:space="0" w:color="auto"/>
                                </w:tcBorders>
                                <w:vAlign w:val="center"/>
                              </w:tcPr>
                              <w:p>
                                <w:pPr>
                                  <w:widowControl w:val="0"/>
                                  <w:jc w:val="center"/>
                                  <w:rPr>
                                    <w:sz w:val="22"/>
                                  </w:rPr>
                                </w:pPr>
                              </w:p>
                            </w:tc>
                            <w:tc>
                              <w:tcPr>
                                <w:tcW w:w="888" w:type="dxa"/>
                                <w:tcBorders>
                                  <w:left w:val="single" w:sz="4" w:space="0" w:color="auto"/>
                                  <w:right w:val="single" w:sz="12" w:space="0" w:color="auto"/>
                                </w:tcBorders>
                              </w:tcPr>
                              <w:p>
                                <w:pPr>
                                  <w:widowControl w:val="0"/>
                                  <w:jc w:val="center"/>
                                  <w:rPr>
                                    <w:sz w:val="22"/>
                                  </w:rPr>
                                </w:pPr>
                                <w:r>
                                  <w:rPr>
                                    <w:sz w:val="22"/>
                                  </w:rPr>
                                  <w:t>masės %</w:t>
                                </w:r>
                              </w:p>
                            </w:tc>
                            <w:tc>
                              <w:tcPr>
                                <w:tcW w:w="1226" w:type="dxa"/>
                                <w:tcBorders>
                                  <w:left w:val="single" w:sz="4" w:space="0" w:color="auto"/>
                                  <w:right w:val="single" w:sz="4" w:space="0" w:color="auto"/>
                                </w:tcBorders>
                                <w:vAlign w:val="center"/>
                              </w:tcPr>
                              <w:p>
                                <w:pPr>
                                  <w:widowControl w:val="0"/>
                                  <w:jc w:val="center"/>
                                  <w:rPr>
                                    <w:sz w:val="22"/>
                                  </w:rPr>
                                </w:pPr>
                                <w:r>
                                  <w:rPr>
                                    <w:sz w:val="22"/>
                                  </w:rPr>
                                  <w:t>100</w:t>
                                </w:r>
                              </w:p>
                            </w:tc>
                            <w:tc>
                              <w:tcPr>
                                <w:tcW w:w="1333"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12" w:space="0" w:color="auto"/>
                                </w:tcBorders>
                                <w:vAlign w:val="center"/>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8 mm</w:t>
                                </w:r>
                              </w:p>
                            </w:tc>
                            <w:tc>
                              <w:tcPr>
                                <w:tcW w:w="873" w:type="dxa"/>
                                <w:tcBorders>
                                  <w:left w:val="single" w:sz="4" w:space="0" w:color="auto"/>
                                  <w:right w:val="single" w:sz="4" w:space="0" w:color="auto"/>
                                </w:tcBorders>
                                <w:vAlign w:val="center"/>
                              </w:tcPr>
                              <w:p>
                                <w:pPr>
                                  <w:widowControl w:val="0"/>
                                  <w:jc w:val="center"/>
                                  <w:rPr>
                                    <w:sz w:val="22"/>
                                  </w:rPr>
                                </w:pPr>
                              </w:p>
                            </w:tc>
                            <w:tc>
                              <w:tcPr>
                                <w:tcW w:w="888" w:type="dxa"/>
                                <w:tcBorders>
                                  <w:left w:val="single" w:sz="4" w:space="0" w:color="auto"/>
                                  <w:right w:val="single" w:sz="12" w:space="0" w:color="auto"/>
                                </w:tcBorders>
                              </w:tcPr>
                              <w:p>
                                <w:pPr>
                                  <w:widowControl w:val="0"/>
                                  <w:jc w:val="center"/>
                                  <w:rPr>
                                    <w:sz w:val="22"/>
                                  </w:rPr>
                                </w:pPr>
                                <w:r>
                                  <w:rPr>
                                    <w:sz w:val="22"/>
                                  </w:rPr>
                                  <w:t>masės %</w:t>
                                </w:r>
                              </w:p>
                            </w:tc>
                            <w:tc>
                              <w:tcPr>
                                <w:tcW w:w="1226" w:type="dxa"/>
                                <w:tcBorders>
                                  <w:left w:val="single" w:sz="4" w:space="0" w:color="auto"/>
                                  <w:right w:val="single" w:sz="4" w:space="0" w:color="auto"/>
                                </w:tcBorders>
                                <w:vAlign w:val="center"/>
                              </w:tcPr>
                              <w:p>
                                <w:pPr>
                                  <w:widowControl w:val="0"/>
                                  <w:jc w:val="center"/>
                                  <w:rPr>
                                    <w:sz w:val="22"/>
                                  </w:rPr>
                                </w:pPr>
                                <w:r>
                                  <w:rPr>
                                    <w:sz w:val="22"/>
                                  </w:rPr>
                                  <w:t>90–100</w:t>
                                </w:r>
                              </w:p>
                            </w:tc>
                            <w:tc>
                              <w:tcPr>
                                <w:tcW w:w="1333" w:type="dxa"/>
                                <w:tcBorders>
                                  <w:left w:val="single" w:sz="4" w:space="0" w:color="auto"/>
                                  <w:right w:val="single" w:sz="4" w:space="0" w:color="auto"/>
                                </w:tcBorders>
                                <w:vAlign w:val="center"/>
                              </w:tcPr>
                              <w:p>
                                <w:pPr>
                                  <w:widowControl w:val="0"/>
                                  <w:jc w:val="center"/>
                                  <w:rPr>
                                    <w:sz w:val="22"/>
                                  </w:rPr>
                                </w:pPr>
                                <w:r>
                                  <w:rPr>
                                    <w:sz w:val="22"/>
                                  </w:rPr>
                                  <w:t>100</w:t>
                                </w:r>
                              </w:p>
                            </w:tc>
                            <w:tc>
                              <w:tcPr>
                                <w:tcW w:w="1333" w:type="dxa"/>
                                <w:tcBorders>
                                  <w:left w:val="single" w:sz="4" w:space="0" w:color="auto"/>
                                  <w:right w:val="single" w:sz="12" w:space="0" w:color="auto"/>
                                </w:tcBorders>
                                <w:vAlign w:val="center"/>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5,6 mm</w:t>
                                </w:r>
                              </w:p>
                            </w:tc>
                            <w:tc>
                              <w:tcPr>
                                <w:tcW w:w="873" w:type="dxa"/>
                                <w:tcBorders>
                                  <w:left w:val="single" w:sz="4" w:space="0" w:color="auto"/>
                                  <w:right w:val="single" w:sz="4" w:space="0" w:color="auto"/>
                                </w:tcBorders>
                                <w:vAlign w:val="center"/>
                              </w:tcPr>
                              <w:p>
                                <w:pPr>
                                  <w:widowControl w:val="0"/>
                                  <w:jc w:val="center"/>
                                  <w:rPr>
                                    <w:sz w:val="22"/>
                                  </w:rPr>
                                </w:pPr>
                              </w:p>
                            </w:tc>
                            <w:tc>
                              <w:tcPr>
                                <w:tcW w:w="888" w:type="dxa"/>
                                <w:tcBorders>
                                  <w:left w:val="single" w:sz="4" w:space="0" w:color="auto"/>
                                  <w:right w:val="single" w:sz="12" w:space="0" w:color="auto"/>
                                </w:tcBorders>
                              </w:tcPr>
                              <w:p>
                                <w:pPr>
                                  <w:widowControl w:val="0"/>
                                  <w:jc w:val="center"/>
                                  <w:rPr>
                                    <w:sz w:val="22"/>
                                  </w:rPr>
                                </w:pPr>
                                <w:r>
                                  <w:rPr>
                                    <w:sz w:val="22"/>
                                  </w:rPr>
                                  <w:t>masės %</w:t>
                                </w:r>
                              </w:p>
                            </w:tc>
                            <w:tc>
                              <w:tcPr>
                                <w:tcW w:w="1226" w:type="dxa"/>
                                <w:tcBorders>
                                  <w:left w:val="single" w:sz="4" w:space="0" w:color="auto"/>
                                  <w:right w:val="single" w:sz="4" w:space="0" w:color="auto"/>
                                </w:tcBorders>
                                <w:vAlign w:val="center"/>
                              </w:tcPr>
                              <w:p>
                                <w:pPr>
                                  <w:widowControl w:val="0"/>
                                  <w:jc w:val="center"/>
                                  <w:rPr>
                                    <w:sz w:val="22"/>
                                  </w:rPr>
                                </w:pPr>
                                <w:r>
                                  <w:rPr>
                                    <w:sz w:val="22"/>
                                  </w:rPr>
                                  <w:t>45–90</w:t>
                                </w:r>
                              </w:p>
                            </w:tc>
                            <w:tc>
                              <w:tcPr>
                                <w:tcW w:w="1333" w:type="dxa"/>
                                <w:tcBorders>
                                  <w:left w:val="single" w:sz="4" w:space="0" w:color="auto"/>
                                  <w:right w:val="single" w:sz="4" w:space="0" w:color="auto"/>
                                </w:tcBorders>
                                <w:vAlign w:val="center"/>
                              </w:tcPr>
                              <w:p>
                                <w:pPr>
                                  <w:widowControl w:val="0"/>
                                  <w:jc w:val="center"/>
                                  <w:rPr>
                                    <w:sz w:val="22"/>
                                  </w:rPr>
                                </w:pPr>
                                <w:r>
                                  <w:rPr>
                                    <w:sz w:val="22"/>
                                  </w:rPr>
                                  <w:t>90–100</w:t>
                                </w:r>
                              </w:p>
                            </w:tc>
                            <w:tc>
                              <w:tcPr>
                                <w:tcW w:w="1333" w:type="dxa"/>
                                <w:tcBorders>
                                  <w:left w:val="single" w:sz="4" w:space="0" w:color="auto"/>
                                  <w:right w:val="single" w:sz="12" w:space="0" w:color="auto"/>
                                </w:tcBorders>
                                <w:vAlign w:val="center"/>
                              </w:tcPr>
                              <w:p>
                                <w:pPr>
                                  <w:widowControl w:val="0"/>
                                  <w:jc w:val="center"/>
                                  <w:rPr>
                                    <w:sz w:val="22"/>
                                  </w:rPr>
                                </w:pPr>
                                <w:r>
                                  <w:rPr>
                                    <w:sz w:val="22"/>
                                  </w:rPr>
                                  <w:t>100</w:t>
                                </w:r>
                              </w:p>
                            </w:tc>
                          </w:tr>
                          <w:tr>
                            <w:trPr>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(2,8 mm)</w:t>
                                </w:r>
                              </w:p>
                            </w:tc>
                            <w:tc>
                              <w:tcPr>
                                <w:tcW w:w="873" w:type="dxa"/>
                                <w:tcBorders>
                                  <w:left w:val="single" w:sz="4" w:space="0" w:color="auto"/>
                                  <w:right w:val="single" w:sz="4" w:space="0" w:color="auto"/>
                                </w:tcBorders>
                                <w:vAlign w:val="center"/>
                              </w:tcPr>
                              <w:p>
                                <w:pPr>
                                  <w:widowControl w:val="0"/>
                                  <w:jc w:val="center"/>
                                  <w:rPr>
                                    <w:sz w:val="22"/>
                                  </w:rPr>
                                </w:pPr>
                              </w:p>
                            </w:tc>
                            <w:tc>
                              <w:tcPr>
                                <w:tcW w:w="888" w:type="dxa"/>
                                <w:tcBorders>
                                  <w:left w:val="single" w:sz="4" w:space="0" w:color="auto"/>
                                  <w:right w:val="single" w:sz="12" w:space="0" w:color="auto"/>
                                </w:tcBorders>
                              </w:tcPr>
                              <w:p>
                                <w:pPr>
                                  <w:widowControl w:val="0"/>
                                  <w:jc w:val="center"/>
                                  <w:rPr>
                                    <w:sz w:val="22"/>
                                  </w:rPr>
                                </w:pPr>
                                <w:r>
                                  <w:rPr>
                                    <w:sz w:val="22"/>
                                  </w:rPr>
                                  <w:t>masės %</w:t>
                                </w:r>
                              </w:p>
                            </w:tc>
                            <w:tc>
                              <w:tcPr>
                                <w:tcW w:w="1226" w:type="dxa"/>
                                <w:tcBorders>
                                  <w:left w:val="single" w:sz="4" w:space="0" w:color="auto"/>
                                  <w:right w:val="single" w:sz="4" w:space="0" w:color="auto"/>
                                </w:tcBorders>
                                <w:vAlign w:val="center"/>
                              </w:tcPr>
                              <w:p>
                                <w:pPr>
                                  <w:widowControl w:val="0"/>
                                  <w:jc w:val="center"/>
                                  <w:rPr>
                                    <w:sz w:val="22"/>
                                  </w:rPr>
                                </w:pPr>
                                <w:r>
                                  <w:rPr>
                                    <w:sz w:val="22"/>
                                  </w:rPr>
                                  <w:t>–</w:t>
                                </w:r>
                              </w:p>
                            </w:tc>
                            <w:tc>
                              <w:tcPr>
                                <w:tcW w:w="1333" w:type="dxa"/>
                                <w:tcBorders>
                                  <w:left w:val="single" w:sz="4" w:space="0" w:color="auto"/>
                                  <w:right w:val="single" w:sz="4" w:space="0" w:color="auto"/>
                                </w:tcBorders>
                                <w:vAlign w:val="center"/>
                              </w:tcPr>
                              <w:p>
                                <w:pPr>
                                  <w:widowControl w:val="0"/>
                                  <w:jc w:val="center"/>
                                  <w:rPr>
                                    <w:sz w:val="22"/>
                                  </w:rPr>
                                </w:pPr>
                                <w:r>
                                  <w:rPr>
                                    <w:sz w:val="22"/>
                                  </w:rPr>
                                  <w:t>–</w:t>
                                </w:r>
                              </w:p>
                            </w:tc>
                            <w:tc>
                              <w:tcPr>
                                <w:tcW w:w="1333" w:type="dxa"/>
                                <w:tcBorders>
                                  <w:left w:val="single" w:sz="4" w:space="0" w:color="auto"/>
                                  <w:right w:val="single" w:sz="12" w:space="0" w:color="auto"/>
                                </w:tcBorders>
                              </w:tcPr>
                              <w:p>
                                <w:pPr>
                                  <w:widowControl w:val="0"/>
                                  <w:jc w:val="center"/>
                                  <w:rPr>
                                    <w:sz w:val="22"/>
                                  </w:rPr>
                                </w:pPr>
                                <w:r>
                                  <w:rPr>
                                    <w:sz w:val="22"/>
                                  </w:rPr>
                                  <w:t>85–100</w:t>
                                </w:r>
                              </w:p>
                            </w:tc>
                          </w:tr>
                          <w:tr>
                            <w:trPr>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2 mm</w:t>
                                </w:r>
                              </w:p>
                            </w:tc>
                            <w:tc>
                              <w:tcPr>
                                <w:tcW w:w="873" w:type="dxa"/>
                                <w:tcBorders>
                                  <w:left w:val="single" w:sz="4" w:space="0" w:color="auto"/>
                                  <w:right w:val="single" w:sz="4" w:space="0" w:color="auto"/>
                                </w:tcBorders>
                                <w:vAlign w:val="center"/>
                              </w:tcPr>
                              <w:p>
                                <w:pPr>
                                  <w:widowControl w:val="0"/>
                                  <w:jc w:val="center"/>
                                  <w:rPr>
                                    <w:sz w:val="22"/>
                                  </w:rPr>
                                </w:pPr>
                              </w:p>
                            </w:tc>
                            <w:tc>
                              <w:tcPr>
                                <w:tcW w:w="888" w:type="dxa"/>
                                <w:tcBorders>
                                  <w:left w:val="single" w:sz="4" w:space="0" w:color="auto"/>
                                  <w:right w:val="single" w:sz="12" w:space="0" w:color="auto"/>
                                </w:tcBorders>
                              </w:tcPr>
                              <w:p>
                                <w:pPr>
                                  <w:widowControl w:val="0"/>
                                  <w:jc w:val="center"/>
                                  <w:rPr>
                                    <w:sz w:val="22"/>
                                  </w:rPr>
                                </w:pPr>
                                <w:r>
                                  <w:rPr>
                                    <w:sz w:val="22"/>
                                  </w:rPr>
                                  <w:t>masės %</w:t>
                                </w:r>
                              </w:p>
                            </w:tc>
                            <w:tc>
                              <w:tcPr>
                                <w:tcW w:w="1226" w:type="dxa"/>
                                <w:tcBorders>
                                  <w:left w:val="single" w:sz="4" w:space="0" w:color="auto"/>
                                  <w:right w:val="single" w:sz="4" w:space="0" w:color="auto"/>
                                </w:tcBorders>
                                <w:vAlign w:val="center"/>
                              </w:tcPr>
                              <w:p>
                                <w:pPr>
                                  <w:widowControl w:val="0"/>
                                  <w:jc w:val="center"/>
                                  <w:rPr>
                                    <w:sz w:val="22"/>
                                  </w:rPr>
                                </w:pPr>
                                <w:r>
                                  <w:rPr>
                                    <w:sz w:val="22"/>
                                  </w:rPr>
                                  <w:t>30–55</w:t>
                                </w:r>
                              </w:p>
                            </w:tc>
                            <w:tc>
                              <w:tcPr>
                                <w:tcW w:w="1333" w:type="dxa"/>
                                <w:tcBorders>
                                  <w:left w:val="single" w:sz="4" w:space="0" w:color="auto"/>
                                  <w:right w:val="single" w:sz="4" w:space="0" w:color="auto"/>
                                </w:tcBorders>
                                <w:vAlign w:val="center"/>
                              </w:tcPr>
                              <w:p>
                                <w:pPr>
                                  <w:widowControl w:val="0"/>
                                  <w:jc w:val="center"/>
                                  <w:rPr>
                                    <w:sz w:val="22"/>
                                  </w:rPr>
                                </w:pPr>
                                <w:r>
                                  <w:rPr>
                                    <w:sz w:val="22"/>
                                  </w:rPr>
                                  <w:t>35–65</w:t>
                                </w:r>
                              </w:p>
                            </w:tc>
                            <w:tc>
                              <w:tcPr>
                                <w:tcW w:w="1333" w:type="dxa"/>
                                <w:tcBorders>
                                  <w:left w:val="single" w:sz="4" w:space="0" w:color="auto"/>
                                  <w:right w:val="single" w:sz="12" w:space="0" w:color="auto"/>
                                </w:tcBorders>
                              </w:tcPr>
                              <w:p>
                                <w:pPr>
                                  <w:widowControl w:val="0"/>
                                  <w:jc w:val="center"/>
                                  <w:rPr>
                                    <w:sz w:val="22"/>
                                  </w:rPr>
                                </w:pPr>
                                <w:r>
                                  <w:rPr>
                                    <w:sz w:val="22"/>
                                  </w:rPr>
                                  <w:t>45–80</w:t>
                                </w:r>
                              </w:p>
                            </w:tc>
                          </w:tr>
                          <w:tr>
                            <w:trPr>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0,063 mm</w:t>
                                </w:r>
                              </w:p>
                            </w:tc>
                            <w:tc>
                              <w:tcPr>
                                <w:tcW w:w="873" w:type="dxa"/>
                                <w:tcBorders>
                                  <w:left w:val="single" w:sz="4" w:space="0" w:color="auto"/>
                                  <w:right w:val="single" w:sz="4" w:space="0" w:color="auto"/>
                                </w:tcBorders>
                                <w:vAlign w:val="center"/>
                              </w:tcPr>
                              <w:p>
                                <w:pPr>
                                  <w:widowControl w:val="0"/>
                                  <w:jc w:val="center"/>
                                  <w:rPr>
                                    <w:sz w:val="22"/>
                                  </w:rPr>
                                </w:pPr>
                              </w:p>
                            </w:tc>
                            <w:tc>
                              <w:tcPr>
                                <w:tcW w:w="888" w:type="dxa"/>
                                <w:tcBorders>
                                  <w:left w:val="single" w:sz="4" w:space="0" w:color="auto"/>
                                  <w:right w:val="single" w:sz="12" w:space="0" w:color="auto"/>
                                </w:tcBorders>
                              </w:tcPr>
                              <w:p>
                                <w:pPr>
                                  <w:widowControl w:val="0"/>
                                  <w:jc w:val="center"/>
                                  <w:rPr>
                                    <w:sz w:val="22"/>
                                  </w:rPr>
                                </w:pPr>
                                <w:r>
                                  <w:rPr>
                                    <w:sz w:val="22"/>
                                  </w:rPr>
                                  <w:t>masės %</w:t>
                                </w:r>
                              </w:p>
                            </w:tc>
                            <w:tc>
                              <w:tcPr>
                                <w:tcW w:w="1226" w:type="dxa"/>
                                <w:tcBorders>
                                  <w:left w:val="single" w:sz="4" w:space="0" w:color="auto"/>
                                  <w:right w:val="single" w:sz="4" w:space="0" w:color="auto"/>
                                </w:tcBorders>
                                <w:vAlign w:val="center"/>
                              </w:tcPr>
                              <w:p>
                                <w:pPr>
                                  <w:widowControl w:val="0"/>
                                  <w:jc w:val="center"/>
                                  <w:rPr>
                                    <w:sz w:val="22"/>
                                  </w:rPr>
                                </w:pPr>
                                <w:r>
                                  <w:rPr>
                                    <w:sz w:val="22"/>
                                  </w:rPr>
                                  <w:t>4–10</w:t>
                                </w:r>
                              </w:p>
                            </w:tc>
                            <w:tc>
                              <w:tcPr>
                                <w:tcW w:w="1333" w:type="dxa"/>
                                <w:tcBorders>
                                  <w:left w:val="single" w:sz="4" w:space="0" w:color="auto"/>
                                  <w:right w:val="single" w:sz="4" w:space="0" w:color="auto"/>
                                </w:tcBorders>
                                <w:vAlign w:val="center"/>
                              </w:tcPr>
                              <w:p>
                                <w:pPr>
                                  <w:widowControl w:val="0"/>
                                  <w:jc w:val="center"/>
                                  <w:rPr>
                                    <w:sz w:val="22"/>
                                  </w:rPr>
                                </w:pPr>
                                <w:r>
                                  <w:rPr>
                                    <w:sz w:val="22"/>
                                  </w:rPr>
                                  <w:t>4–12</w:t>
                                </w:r>
                              </w:p>
                            </w:tc>
                            <w:tc>
                              <w:tcPr>
                                <w:tcW w:w="1333" w:type="dxa"/>
                                <w:tcBorders>
                                  <w:left w:val="single" w:sz="4" w:space="0" w:color="auto"/>
                                  <w:right w:val="single" w:sz="12" w:space="0" w:color="auto"/>
                                </w:tcBorders>
                                <w:vAlign w:val="center"/>
                              </w:tcPr>
                              <w:p>
                                <w:pPr>
                                  <w:widowControl w:val="0"/>
                                  <w:jc w:val="center"/>
                                  <w:rPr>
                                    <w:sz w:val="22"/>
                                  </w:rPr>
                                </w:pPr>
                                <w:r>
                                  <w:rPr>
                                    <w:sz w:val="22"/>
                                  </w:rPr>
                                  <w:t>5–15</w:t>
                                </w:r>
                              </w:p>
                            </w:tc>
                          </w:tr>
                          <w:tr>
                            <w:trPr>
                              <w:trHeight w:val="23"/>
                            </w:trPr>
                            <w:tc>
                              <w:tcPr>
                                <w:tcW w:w="3550" w:type="dxa"/>
                                <w:tcBorders>
                                  <w:left w:val="single" w:sz="12" w:space="0" w:color="auto"/>
                                  <w:right w:val="single" w:sz="4" w:space="0" w:color="auto"/>
                                </w:tcBorders>
                              </w:tcPr>
                              <w:p>
                                <w:pPr>
                                  <w:widowControl w:val="0"/>
                                  <w:rPr>
                                    <w:sz w:val="22"/>
                                  </w:rPr>
                                </w:pPr>
                              </w:p>
                            </w:tc>
                            <w:tc>
                              <w:tcPr>
                                <w:tcW w:w="873" w:type="dxa"/>
                                <w:tcBorders>
                                  <w:left w:val="single" w:sz="4" w:space="0" w:color="auto"/>
                                  <w:right w:val="single" w:sz="4" w:space="0" w:color="auto"/>
                                </w:tcBorders>
                              </w:tcPr>
                              <w:p>
                                <w:pPr>
                                  <w:widowControl w:val="0"/>
                                  <w:jc w:val="center"/>
                                  <w:rPr>
                                    <w:sz w:val="22"/>
                                  </w:rPr>
                                </w:pPr>
                              </w:p>
                            </w:tc>
                            <w:tc>
                              <w:tcPr>
                                <w:tcW w:w="888" w:type="dxa"/>
                                <w:tcBorders>
                                  <w:left w:val="single" w:sz="4" w:space="0" w:color="auto"/>
                                  <w:right w:val="single" w:sz="12" w:space="0" w:color="auto"/>
                                </w:tcBorders>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12" w:space="0" w:color="auto"/>
                                </w:tcBorders>
                                <w:vAlign w:val="center"/>
                              </w:tcPr>
                              <w:p>
                                <w:pPr>
                                  <w:widowControl w:val="0"/>
                                  <w:jc w:val="center"/>
                                  <w:rPr>
                                    <w:sz w:val="22"/>
                                  </w:rPr>
                                </w:pPr>
                              </w:p>
                            </w:tc>
                          </w:tr>
                          <w:tr>
                            <w:trPr>
                              <w:trHeight w:val="23"/>
                            </w:trPr>
                            <w:tc>
                              <w:tcPr>
                                <w:tcW w:w="3550" w:type="dxa"/>
                                <w:tcBorders>
                                  <w:left w:val="single" w:sz="12" w:space="0" w:color="auto"/>
                                  <w:right w:val="single" w:sz="4" w:space="0" w:color="auto"/>
                                </w:tcBorders>
                              </w:tcPr>
                              <w:p>
                                <w:pPr>
                                  <w:widowControl w:val="0"/>
                                  <w:rPr>
                                    <w:sz w:val="22"/>
                                  </w:rPr>
                                </w:pPr>
                                <w:r>
                                  <w:rPr>
                                    <w:sz w:val="22"/>
                                  </w:rPr>
                                  <w:t>Sausosios masės rišiklio kiekis:</w:t>
                                </w:r>
                              </w:p>
                            </w:tc>
                            <w:tc>
                              <w:tcPr>
                                <w:tcW w:w="873" w:type="dxa"/>
                                <w:tcBorders>
                                  <w:left w:val="single" w:sz="4" w:space="0" w:color="auto"/>
                                  <w:right w:val="single" w:sz="4" w:space="0" w:color="auto"/>
                                </w:tcBorders>
                              </w:tcPr>
                              <w:p>
                                <w:pPr>
                                  <w:widowControl w:val="0"/>
                                  <w:jc w:val="center"/>
                                  <w:rPr>
                                    <w:sz w:val="22"/>
                                  </w:rPr>
                                </w:pPr>
                                <w:r>
                                  <w:rPr>
                                    <w:i/>
                                    <w:sz w:val="22"/>
                                  </w:rPr>
                                  <w:t>B</w:t>
                                </w:r>
                                <w:r>
                                  <w:rPr>
                                    <w:sz w:val="22"/>
                                    <w:vertAlign w:val="subscript"/>
                                  </w:rPr>
                                  <w:t>min</w:t>
                                </w:r>
                              </w:p>
                            </w:tc>
                            <w:tc>
                              <w:tcPr>
                                <w:tcW w:w="888" w:type="dxa"/>
                                <w:tcBorders>
                                  <w:left w:val="single" w:sz="4" w:space="0" w:color="auto"/>
                                  <w:right w:val="single" w:sz="12" w:space="0" w:color="auto"/>
                                </w:tcBorders>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12" w:space="0" w:color="auto"/>
                                </w:tcBorders>
                                <w:vAlign w:val="center"/>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ind w:left="240"/>
                                  <w:rPr>
                                    <w:sz w:val="22"/>
                                  </w:rPr>
                                </w:pPr>
                                <w:r>
                                  <w:rPr>
                                    <w:sz w:val="22"/>
                                  </w:rPr>
                                  <w:t>mažiausias rišiklio kiekis:</w:t>
                                </w:r>
                              </w:p>
                            </w:tc>
                            <w:tc>
                              <w:tcPr>
                                <w:tcW w:w="873" w:type="dxa"/>
                                <w:tcBorders>
                                  <w:left w:val="single" w:sz="4" w:space="0" w:color="auto"/>
                                  <w:right w:val="single" w:sz="4" w:space="0" w:color="auto"/>
                                </w:tcBorders>
                                <w:vAlign w:val="center"/>
                              </w:tcPr>
                              <w:p>
                                <w:pPr>
                                  <w:widowControl w:val="0"/>
                                  <w:jc w:val="center"/>
                                  <w:rPr>
                                    <w:i/>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12" w:space="0" w:color="auto"/>
                                </w:tcBorders>
                                <w:vAlign w:val="center"/>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ind w:left="480"/>
                                  <w:rPr>
                                    <w:sz w:val="22"/>
                                  </w:rPr>
                                </w:pPr>
                                <w:r>
                                  <w:rPr>
                                    <w:sz w:val="22"/>
                                  </w:rPr>
                                  <w:t>viršutiniam sluoksniui</w:t>
                                </w:r>
                              </w:p>
                            </w:tc>
                            <w:tc>
                              <w:tcPr>
                                <w:tcW w:w="873" w:type="dxa"/>
                                <w:tcBorders>
                                  <w:left w:val="single" w:sz="4" w:space="0" w:color="auto"/>
                                  <w:right w:val="single" w:sz="4" w:space="0" w:color="auto"/>
                                </w:tcBorders>
                                <w:vAlign w:val="center"/>
                              </w:tcPr>
                              <w:p>
                                <w:pPr>
                                  <w:widowControl w:val="0"/>
                                  <w:jc w:val="center"/>
                                  <w:rPr>
                                    <w:i/>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r>
                                  <w:rPr>
                                    <w:i/>
                                    <w:sz w:val="22"/>
                                  </w:rPr>
                                  <w:t>B</w:t>
                                </w:r>
                                <w:r>
                                  <w:rPr>
                                    <w:sz w:val="22"/>
                                    <w:vertAlign w:val="subscript"/>
                                  </w:rPr>
                                  <w:t>min 5,2</w:t>
                                </w:r>
                              </w:p>
                            </w:tc>
                            <w:tc>
                              <w:tcPr>
                                <w:tcW w:w="1333" w:type="dxa"/>
                                <w:tcBorders>
                                  <w:left w:val="single" w:sz="4" w:space="0" w:color="auto"/>
                                  <w:right w:val="single" w:sz="4" w:space="0" w:color="auto"/>
                                </w:tcBorders>
                                <w:vAlign w:val="center"/>
                              </w:tcPr>
                              <w:p>
                                <w:pPr>
                                  <w:widowControl w:val="0"/>
                                  <w:jc w:val="center"/>
                                  <w:rPr>
                                    <w:sz w:val="22"/>
                                  </w:rPr>
                                </w:pPr>
                                <w:r>
                                  <w:rPr>
                                    <w:i/>
                                    <w:sz w:val="22"/>
                                  </w:rPr>
                                  <w:t>B</w:t>
                                </w:r>
                                <w:r>
                                  <w:rPr>
                                    <w:sz w:val="22"/>
                                    <w:vertAlign w:val="subscript"/>
                                  </w:rPr>
                                  <w:t>min 6,2</w:t>
                                </w:r>
                              </w:p>
                            </w:tc>
                            <w:tc>
                              <w:tcPr>
                                <w:tcW w:w="1333" w:type="dxa"/>
                                <w:tcBorders>
                                  <w:left w:val="single" w:sz="4" w:space="0" w:color="auto"/>
                                  <w:right w:val="single" w:sz="12" w:space="0" w:color="auto"/>
                                </w:tcBorders>
                                <w:vAlign w:val="center"/>
                              </w:tcPr>
                              <w:p>
                                <w:pPr>
                                  <w:widowControl w:val="0"/>
                                  <w:jc w:val="center"/>
                                  <w:rPr>
                                    <w:sz w:val="22"/>
                                  </w:rPr>
                                </w:pPr>
                                <w:r>
                                  <w:rPr>
                                    <w:i/>
                                    <w:sz w:val="22"/>
                                  </w:rPr>
                                  <w:t>B</w:t>
                                </w:r>
                                <w:r>
                                  <w:rPr>
                                    <w:sz w:val="22"/>
                                    <w:vertAlign w:val="subscript"/>
                                  </w:rPr>
                                  <w:t>min 6,7</w:t>
                                </w:r>
                              </w:p>
                            </w:tc>
                          </w:tr>
                          <w:tr>
                            <w:trPr>
                              <w:trHeight w:val="23"/>
                            </w:trPr>
                            <w:tc>
                              <w:tcPr>
                                <w:tcW w:w="3550" w:type="dxa"/>
                                <w:tcBorders>
                                  <w:left w:val="single" w:sz="12" w:space="0" w:color="auto"/>
                                  <w:right w:val="single" w:sz="4" w:space="0" w:color="auto"/>
                                </w:tcBorders>
                                <w:vAlign w:val="center"/>
                              </w:tcPr>
                              <w:p>
                                <w:pPr>
                                  <w:widowControl w:val="0"/>
                                  <w:ind w:left="480"/>
                                  <w:rPr>
                                    <w:sz w:val="22"/>
                                  </w:rPr>
                                </w:pPr>
                                <w:r>
                                  <w:rPr>
                                    <w:sz w:val="22"/>
                                  </w:rPr>
                                  <w:t>apatiniam sluoksniui</w:t>
                                </w:r>
                              </w:p>
                            </w:tc>
                            <w:tc>
                              <w:tcPr>
                                <w:tcW w:w="873" w:type="dxa"/>
                                <w:tcBorders>
                                  <w:left w:val="single" w:sz="4" w:space="0" w:color="auto"/>
                                  <w:right w:val="single" w:sz="4" w:space="0" w:color="auto"/>
                                </w:tcBorders>
                                <w:vAlign w:val="center"/>
                              </w:tcPr>
                              <w:p>
                                <w:pPr>
                                  <w:widowControl w:val="0"/>
                                  <w:jc w:val="center"/>
                                  <w:rPr>
                                    <w:i/>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r>
                                  <w:rPr>
                                    <w:i/>
                                    <w:sz w:val="22"/>
                                  </w:rPr>
                                  <w:t>B</w:t>
                                </w:r>
                                <w:r>
                                  <w:rPr>
                                    <w:sz w:val="22"/>
                                    <w:vertAlign w:val="subscript"/>
                                  </w:rPr>
                                  <w:t>min 5,5</w:t>
                                </w:r>
                              </w:p>
                            </w:tc>
                            <w:tc>
                              <w:tcPr>
                                <w:tcW w:w="1333" w:type="dxa"/>
                                <w:tcBorders>
                                  <w:left w:val="single" w:sz="4" w:space="0" w:color="auto"/>
                                  <w:right w:val="single" w:sz="4" w:space="0" w:color="auto"/>
                                </w:tcBorders>
                                <w:vAlign w:val="center"/>
                              </w:tcPr>
                              <w:p>
                                <w:pPr>
                                  <w:widowControl w:val="0"/>
                                  <w:jc w:val="center"/>
                                  <w:rPr>
                                    <w:sz w:val="22"/>
                                  </w:rPr>
                                </w:pPr>
                                <w:r>
                                  <w:rPr>
                                    <w:i/>
                                    <w:sz w:val="22"/>
                                  </w:rPr>
                                  <w:t>B</w:t>
                                </w:r>
                                <w:r>
                                  <w:rPr>
                                    <w:sz w:val="22"/>
                                    <w:vertAlign w:val="subscript"/>
                                  </w:rPr>
                                  <w:t>min 6,5</w:t>
                                </w:r>
                              </w:p>
                            </w:tc>
                            <w:tc>
                              <w:tcPr>
                                <w:tcW w:w="1333" w:type="dxa"/>
                                <w:tcBorders>
                                  <w:left w:val="single" w:sz="4" w:space="0" w:color="auto"/>
                                  <w:right w:val="single" w:sz="12" w:space="0" w:color="auto"/>
                                </w:tcBorders>
                                <w:vAlign w:val="center"/>
                              </w:tcPr>
                              <w:p>
                                <w:pPr>
                                  <w:widowControl w:val="0"/>
                                  <w:jc w:val="center"/>
                                  <w:rPr>
                                    <w:sz w:val="22"/>
                                  </w:rPr>
                                </w:pPr>
                                <w:r>
                                  <w:rPr>
                                    <w:i/>
                                    <w:sz w:val="22"/>
                                  </w:rPr>
                                  <w:t>B</w:t>
                                </w:r>
                                <w:r>
                                  <w:rPr>
                                    <w:sz w:val="22"/>
                                    <w:vertAlign w:val="subscript"/>
                                  </w:rPr>
                                  <w:t>min 7,0</w:t>
                                </w:r>
                              </w:p>
                            </w:tc>
                          </w:tr>
                          <w:tr>
                            <w:trPr>
                              <w:trHeight w:val="23"/>
                            </w:trPr>
                            <w:tc>
                              <w:tcPr>
                                <w:tcW w:w="3550" w:type="dxa"/>
                                <w:tcBorders>
                                  <w:top w:val="single" w:sz="12" w:space="0" w:color="auto"/>
                                  <w:left w:val="single" w:sz="12" w:space="0" w:color="auto"/>
                                  <w:right w:val="single" w:sz="4" w:space="0" w:color="auto"/>
                                </w:tcBorders>
                                <w:vAlign w:val="bottom"/>
                              </w:tcPr>
                              <w:p>
                                <w:pPr>
                                  <w:widowControl w:val="0"/>
                                  <w:rPr>
                                    <w:b/>
                                    <w:sz w:val="22"/>
                                  </w:rPr>
                                </w:pPr>
                                <w:r>
                                  <w:rPr>
                                    <w:b/>
                                    <w:sz w:val="22"/>
                                  </w:rPr>
                                  <w:t>Šlamo dangos mišinys</w:t>
                                </w:r>
                              </w:p>
                            </w:tc>
                            <w:tc>
                              <w:tcPr>
                                <w:tcW w:w="873" w:type="dxa"/>
                                <w:tcBorders>
                                  <w:top w:val="single" w:sz="12" w:space="0" w:color="auto"/>
                                  <w:left w:val="single" w:sz="4" w:space="0" w:color="auto"/>
                                  <w:right w:val="single" w:sz="4" w:space="0" w:color="auto"/>
                                </w:tcBorders>
                                <w:vAlign w:val="bottom"/>
                              </w:tcPr>
                              <w:p>
                                <w:pPr>
                                  <w:widowControl w:val="0"/>
                                  <w:jc w:val="center"/>
                                  <w:rPr>
                                    <w:sz w:val="22"/>
                                  </w:rPr>
                                </w:pPr>
                              </w:p>
                            </w:tc>
                            <w:tc>
                              <w:tcPr>
                                <w:tcW w:w="888" w:type="dxa"/>
                                <w:tcBorders>
                                  <w:top w:val="single" w:sz="12" w:space="0" w:color="auto"/>
                                  <w:left w:val="single" w:sz="4" w:space="0" w:color="auto"/>
                                  <w:right w:val="single" w:sz="12" w:space="0" w:color="auto"/>
                                </w:tcBorders>
                                <w:vAlign w:val="bottom"/>
                              </w:tcPr>
                              <w:p>
                                <w:pPr>
                                  <w:widowControl w:val="0"/>
                                  <w:jc w:val="center"/>
                                  <w:rPr>
                                    <w:sz w:val="22"/>
                                  </w:rPr>
                                </w:pPr>
                              </w:p>
                            </w:tc>
                            <w:tc>
                              <w:tcPr>
                                <w:tcW w:w="1226" w:type="dxa"/>
                                <w:tcBorders>
                                  <w:top w:val="single" w:sz="12" w:space="0" w:color="auto"/>
                                  <w:left w:val="single" w:sz="4" w:space="0" w:color="auto"/>
                                  <w:right w:val="single" w:sz="4" w:space="0" w:color="auto"/>
                                </w:tcBorders>
                                <w:vAlign w:val="bottom"/>
                              </w:tcPr>
                              <w:p>
                                <w:pPr>
                                  <w:widowControl w:val="0"/>
                                  <w:jc w:val="center"/>
                                  <w:rPr>
                                    <w:sz w:val="22"/>
                                  </w:rPr>
                                </w:pPr>
                              </w:p>
                            </w:tc>
                            <w:tc>
                              <w:tcPr>
                                <w:tcW w:w="1333" w:type="dxa"/>
                                <w:tcBorders>
                                  <w:top w:val="single" w:sz="12" w:space="0" w:color="auto"/>
                                  <w:left w:val="single" w:sz="4" w:space="0" w:color="auto"/>
                                  <w:right w:val="single" w:sz="4" w:space="0" w:color="auto"/>
                                </w:tcBorders>
                                <w:vAlign w:val="bottom"/>
                              </w:tcPr>
                              <w:p>
                                <w:pPr>
                                  <w:widowControl w:val="0"/>
                                  <w:jc w:val="center"/>
                                  <w:rPr>
                                    <w:sz w:val="22"/>
                                  </w:rPr>
                                </w:pPr>
                              </w:p>
                            </w:tc>
                            <w:tc>
                              <w:tcPr>
                                <w:tcW w:w="1333" w:type="dxa"/>
                                <w:tcBorders>
                                  <w:top w:val="single" w:sz="12" w:space="0" w:color="auto"/>
                                  <w:left w:val="single" w:sz="4" w:space="0" w:color="auto"/>
                                  <w:right w:val="single" w:sz="12" w:space="0" w:color="auto"/>
                                </w:tcBorders>
                                <w:vAlign w:val="bottom"/>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ind w:left="240"/>
                                  <w:rPr>
                                    <w:sz w:val="22"/>
                                  </w:rPr>
                                </w:pPr>
                                <w:r>
                                  <w:rPr>
                                    <w:sz w:val="22"/>
                                  </w:rPr>
                                  <w:t>Mažiausias oro tuštymių kiekis</w:t>
                                </w:r>
                              </w:p>
                            </w:tc>
                            <w:tc>
                              <w:tcPr>
                                <w:tcW w:w="873"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min</w:t>
                                </w: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12" w:space="0" w:color="auto"/>
                                </w:tcBorders>
                                <w:vAlign w:val="center"/>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ind w:left="480"/>
                                  <w:rPr>
                                    <w:sz w:val="22"/>
                                  </w:rPr>
                                </w:pPr>
                                <w:r>
                                  <w:rPr>
                                    <w:sz w:val="22"/>
                                  </w:rPr>
                                  <w:t>SV, I–III konstr. klasės dangoms</w:t>
                                </w:r>
                              </w:p>
                            </w:tc>
                            <w:tc>
                              <w:tcPr>
                                <w:tcW w:w="873" w:type="dxa"/>
                                <w:tcBorders>
                                  <w:left w:val="single" w:sz="4" w:space="0" w:color="auto"/>
                                  <w:right w:val="single" w:sz="4" w:space="0" w:color="auto"/>
                                </w:tcBorders>
                                <w:vAlign w:val="center"/>
                              </w:tcPr>
                              <w:p>
                                <w:pPr>
                                  <w:widowControl w:val="0"/>
                                  <w:jc w:val="center"/>
                                  <w:rPr>
                                    <w:i/>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min 5,5</w:t>
                                </w:r>
                              </w:p>
                            </w:tc>
                            <w:tc>
                              <w:tcPr>
                                <w:tcW w:w="1333"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min 5,5</w:t>
                                </w:r>
                              </w:p>
                            </w:tc>
                            <w:tc>
                              <w:tcPr>
                                <w:tcW w:w="1333" w:type="dxa"/>
                                <w:tcBorders>
                                  <w:left w:val="single" w:sz="4" w:space="0" w:color="auto"/>
                                  <w:right w:val="single" w:sz="12" w:space="0" w:color="auto"/>
                                </w:tcBorders>
                                <w:vAlign w:val="center"/>
                              </w:tcPr>
                              <w:p>
                                <w:pPr>
                                  <w:widowControl w:val="0"/>
                                  <w:jc w:val="center"/>
                                  <w:rPr>
                                    <w:sz w:val="22"/>
                                  </w:rPr>
                                </w:pPr>
                                <w:r>
                                  <w:rPr>
                                    <w:i/>
                                    <w:sz w:val="22"/>
                                  </w:rPr>
                                  <w:t>-</w:t>
                                </w:r>
                              </w:p>
                            </w:tc>
                          </w:tr>
                          <w:tr>
                            <w:trPr>
                              <w:trHeight w:val="23"/>
                            </w:trPr>
                            <w:tc>
                              <w:tcPr>
                                <w:tcW w:w="3550" w:type="dxa"/>
                                <w:tcBorders>
                                  <w:left w:val="single" w:sz="12" w:space="0" w:color="auto"/>
                                  <w:right w:val="single" w:sz="4" w:space="0" w:color="auto"/>
                                </w:tcBorders>
                                <w:vAlign w:val="center"/>
                              </w:tcPr>
                              <w:p>
                                <w:pPr>
                                  <w:widowControl w:val="0"/>
                                  <w:ind w:left="480"/>
                                  <w:rPr>
                                    <w:sz w:val="22"/>
                                  </w:rPr>
                                </w:pPr>
                                <w:r>
                                  <w:rPr>
                                    <w:sz w:val="22"/>
                                  </w:rPr>
                                  <w:t>IV–VI konstr. klasės dangoms ir takams</w:t>
                                </w:r>
                              </w:p>
                            </w:tc>
                            <w:tc>
                              <w:tcPr>
                                <w:tcW w:w="873" w:type="dxa"/>
                                <w:tcBorders>
                                  <w:left w:val="single" w:sz="4" w:space="0" w:color="auto"/>
                                  <w:right w:val="single" w:sz="4" w:space="0" w:color="auto"/>
                                </w:tcBorders>
                                <w:vAlign w:val="center"/>
                              </w:tcPr>
                              <w:p>
                                <w:pPr>
                                  <w:widowControl w:val="0"/>
                                  <w:jc w:val="center"/>
                                  <w:rPr>
                                    <w:i/>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min 3,5</w:t>
                                </w:r>
                              </w:p>
                            </w:tc>
                            <w:tc>
                              <w:tcPr>
                                <w:tcW w:w="1333"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min 3,5</w:t>
                                </w:r>
                              </w:p>
                            </w:tc>
                            <w:tc>
                              <w:tcPr>
                                <w:tcW w:w="1333" w:type="dxa"/>
                                <w:tcBorders>
                                  <w:left w:val="single" w:sz="4" w:space="0" w:color="auto"/>
                                  <w:right w:val="single" w:sz="12" w:space="0" w:color="auto"/>
                                </w:tcBorders>
                                <w:vAlign w:val="center"/>
                              </w:tcPr>
                              <w:p>
                                <w:pPr>
                                  <w:widowControl w:val="0"/>
                                  <w:jc w:val="center"/>
                                  <w:rPr>
                                    <w:i/>
                                    <w:sz w:val="22"/>
                                  </w:rPr>
                                </w:pPr>
                                <w:r>
                                  <w:rPr>
                                    <w:i/>
                                    <w:sz w:val="22"/>
                                  </w:rPr>
                                  <w:t>V</w:t>
                                </w:r>
                                <w:r>
                                  <w:rPr>
                                    <w:sz w:val="22"/>
                                    <w:vertAlign w:val="subscript"/>
                                  </w:rPr>
                                  <w:t>min 5,5</w:t>
                                </w:r>
                              </w:p>
                            </w:tc>
                          </w:tr>
                          <w:tr>
                            <w:trPr>
                              <w:trHeight w:val="23"/>
                            </w:trPr>
                            <w:tc>
                              <w:tcPr>
                                <w:tcW w:w="3550" w:type="dxa"/>
                                <w:tcBorders>
                                  <w:left w:val="single" w:sz="12" w:space="0" w:color="auto"/>
                                  <w:right w:val="single" w:sz="4" w:space="0" w:color="auto"/>
                                </w:tcBorders>
                                <w:vAlign w:val="center"/>
                              </w:tcPr>
                              <w:p>
                                <w:pPr>
                                  <w:widowControl w:val="0"/>
                                  <w:ind w:left="240"/>
                                  <w:rPr>
                                    <w:sz w:val="22"/>
                                  </w:rPr>
                                </w:pPr>
                                <w:r>
                                  <w:rPr>
                                    <w:sz w:val="22"/>
                                  </w:rPr>
                                  <w:t xml:space="preserve">Didžiausias oro tuštymių kiekis </w:t>
                                </w:r>
                              </w:p>
                            </w:tc>
                            <w:tc>
                              <w:tcPr>
                                <w:tcW w:w="873"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max</w:t>
                                </w: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4" w:space="0" w:color="auto"/>
                                </w:tcBorders>
                                <w:vAlign w:val="center"/>
                              </w:tcPr>
                              <w:p>
                                <w:pPr>
                                  <w:widowControl w:val="0"/>
                                  <w:jc w:val="center"/>
                                  <w:rPr>
                                    <w:sz w:val="22"/>
                                  </w:rPr>
                                </w:pPr>
                              </w:p>
                            </w:tc>
                            <w:tc>
                              <w:tcPr>
                                <w:tcW w:w="1333" w:type="dxa"/>
                                <w:tcBorders>
                                  <w:left w:val="single" w:sz="4" w:space="0" w:color="auto"/>
                                  <w:right w:val="single" w:sz="12" w:space="0" w:color="auto"/>
                                </w:tcBorders>
                                <w:vAlign w:val="center"/>
                              </w:tcPr>
                              <w:p>
                                <w:pPr>
                                  <w:widowControl w:val="0"/>
                                  <w:jc w:val="center"/>
                                  <w:rPr>
                                    <w:sz w:val="22"/>
                                  </w:rPr>
                                </w:pPr>
                              </w:p>
                            </w:tc>
                          </w:tr>
                          <w:tr>
                            <w:trPr>
                              <w:trHeight w:val="23"/>
                            </w:trPr>
                            <w:tc>
                              <w:tcPr>
                                <w:tcW w:w="3550" w:type="dxa"/>
                                <w:tcBorders>
                                  <w:left w:val="single" w:sz="12" w:space="0" w:color="auto"/>
                                  <w:right w:val="single" w:sz="4" w:space="0" w:color="auto"/>
                                </w:tcBorders>
                                <w:vAlign w:val="center"/>
                              </w:tcPr>
                              <w:p>
                                <w:pPr>
                                  <w:widowControl w:val="0"/>
                                  <w:ind w:left="480"/>
                                  <w:rPr>
                                    <w:sz w:val="22"/>
                                  </w:rPr>
                                </w:pPr>
                                <w:r>
                                  <w:rPr>
                                    <w:sz w:val="22"/>
                                  </w:rPr>
                                  <w:t>SV, I–III konstr. klasės dangoms</w:t>
                                </w:r>
                              </w:p>
                            </w:tc>
                            <w:tc>
                              <w:tcPr>
                                <w:tcW w:w="873" w:type="dxa"/>
                                <w:tcBorders>
                                  <w:left w:val="single" w:sz="4" w:space="0" w:color="auto"/>
                                  <w:right w:val="single" w:sz="4" w:space="0" w:color="auto"/>
                                </w:tcBorders>
                                <w:vAlign w:val="center"/>
                              </w:tcPr>
                              <w:p>
                                <w:pPr>
                                  <w:widowControl w:val="0"/>
                                  <w:jc w:val="center"/>
                                  <w:rPr>
                                    <w:i/>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max 8,5</w:t>
                                </w:r>
                              </w:p>
                            </w:tc>
                            <w:tc>
                              <w:tcPr>
                                <w:tcW w:w="1333"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max 8,5</w:t>
                                </w:r>
                              </w:p>
                            </w:tc>
                            <w:tc>
                              <w:tcPr>
                                <w:tcW w:w="1333" w:type="dxa"/>
                                <w:tcBorders>
                                  <w:left w:val="single" w:sz="4" w:space="0" w:color="auto"/>
                                  <w:right w:val="single" w:sz="12" w:space="0" w:color="auto"/>
                                </w:tcBorders>
                                <w:vAlign w:val="center"/>
                              </w:tcPr>
                              <w:p>
                                <w:pPr>
                                  <w:widowControl w:val="0"/>
                                  <w:jc w:val="center"/>
                                  <w:rPr>
                                    <w:sz w:val="22"/>
                                  </w:rPr>
                                </w:pPr>
                                <w:r>
                                  <w:rPr>
                                    <w:i/>
                                    <w:sz w:val="22"/>
                                  </w:rPr>
                                  <w:t>-</w:t>
                                </w:r>
                              </w:p>
                            </w:tc>
                          </w:tr>
                          <w:tr>
                            <w:trPr>
                              <w:trHeight w:val="23"/>
                            </w:trPr>
                            <w:tc>
                              <w:tcPr>
                                <w:tcW w:w="3550" w:type="dxa"/>
                                <w:tcBorders>
                                  <w:left w:val="single" w:sz="12" w:space="0" w:color="auto"/>
                                  <w:right w:val="single" w:sz="4" w:space="0" w:color="auto"/>
                                </w:tcBorders>
                                <w:vAlign w:val="center"/>
                              </w:tcPr>
                              <w:p>
                                <w:pPr>
                                  <w:widowControl w:val="0"/>
                                  <w:ind w:left="480"/>
                                  <w:rPr>
                                    <w:sz w:val="22"/>
                                  </w:rPr>
                                </w:pPr>
                                <w:r>
                                  <w:rPr>
                                    <w:sz w:val="22"/>
                                  </w:rPr>
                                  <w:t>IV–VI konstr. klasės dangoms ir takams</w:t>
                                </w:r>
                              </w:p>
                            </w:tc>
                            <w:tc>
                              <w:tcPr>
                                <w:tcW w:w="873" w:type="dxa"/>
                                <w:tcBorders>
                                  <w:left w:val="single" w:sz="4" w:space="0" w:color="auto"/>
                                  <w:right w:val="single" w:sz="4" w:space="0" w:color="auto"/>
                                </w:tcBorders>
                                <w:vAlign w:val="center"/>
                              </w:tcPr>
                              <w:p>
                                <w:pPr>
                                  <w:widowControl w:val="0"/>
                                  <w:jc w:val="center"/>
                                  <w:rPr>
                                    <w:i/>
                                    <w:sz w:val="22"/>
                                  </w:rPr>
                                </w:pPr>
                              </w:p>
                            </w:tc>
                            <w:tc>
                              <w:tcPr>
                                <w:tcW w:w="888" w:type="dxa"/>
                                <w:tcBorders>
                                  <w:left w:val="single" w:sz="4" w:space="0" w:color="auto"/>
                                  <w:right w:val="single" w:sz="12" w:space="0" w:color="auto"/>
                                </w:tcBorders>
                                <w:vAlign w:val="center"/>
                              </w:tcPr>
                              <w:p>
                                <w:pPr>
                                  <w:widowControl w:val="0"/>
                                  <w:jc w:val="center"/>
                                  <w:rPr>
                                    <w:sz w:val="22"/>
                                  </w:rPr>
                                </w:pPr>
                              </w:p>
                            </w:tc>
                            <w:tc>
                              <w:tcPr>
                                <w:tcW w:w="1226"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max 6,5</w:t>
                                </w:r>
                              </w:p>
                            </w:tc>
                            <w:tc>
                              <w:tcPr>
                                <w:tcW w:w="1333"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max 6,5</w:t>
                                </w:r>
                              </w:p>
                            </w:tc>
                            <w:tc>
                              <w:tcPr>
                                <w:tcW w:w="1333" w:type="dxa"/>
                                <w:tcBorders>
                                  <w:left w:val="single" w:sz="4" w:space="0" w:color="auto"/>
                                  <w:right w:val="single" w:sz="12" w:space="0" w:color="auto"/>
                                </w:tcBorders>
                                <w:vAlign w:val="center"/>
                              </w:tcPr>
                              <w:p>
                                <w:pPr>
                                  <w:widowControl w:val="0"/>
                                  <w:jc w:val="center"/>
                                  <w:rPr>
                                    <w:i/>
                                    <w:sz w:val="22"/>
                                  </w:rPr>
                                </w:pPr>
                                <w:r>
                                  <w:rPr>
                                    <w:i/>
                                    <w:sz w:val="22"/>
                                  </w:rPr>
                                  <w:t>V</w:t>
                                </w:r>
                                <w:r>
                                  <w:rPr>
                                    <w:sz w:val="22"/>
                                    <w:vertAlign w:val="subscript"/>
                                  </w:rPr>
                                  <w:t>max 8,5</w:t>
                                </w:r>
                              </w:p>
                            </w:tc>
                          </w:tr>
                          <w:tr>
                            <w:trPr>
                              <w:trHeight w:val="23"/>
                            </w:trPr>
                            <w:tc>
                              <w:tcPr>
                                <w:tcW w:w="3550" w:type="dxa"/>
                                <w:tcBorders>
                                  <w:left w:val="single" w:sz="12" w:space="0" w:color="auto"/>
                                  <w:bottom w:val="single" w:sz="12" w:space="0" w:color="auto"/>
                                  <w:right w:val="single" w:sz="4" w:space="0" w:color="auto"/>
                                </w:tcBorders>
                              </w:tcPr>
                              <w:p>
                                <w:pPr>
                                  <w:widowControl w:val="0"/>
                                  <w:rPr>
                                    <w:sz w:val="22"/>
                                  </w:rPr>
                                </w:pPr>
                              </w:p>
                            </w:tc>
                            <w:tc>
                              <w:tcPr>
                                <w:tcW w:w="873" w:type="dxa"/>
                                <w:tcBorders>
                                  <w:left w:val="single" w:sz="4" w:space="0" w:color="auto"/>
                                  <w:bottom w:val="single" w:sz="12" w:space="0" w:color="auto"/>
                                  <w:right w:val="single" w:sz="4" w:space="0" w:color="auto"/>
                                </w:tcBorders>
                              </w:tcPr>
                              <w:p>
                                <w:pPr>
                                  <w:widowControl w:val="0"/>
                                  <w:jc w:val="center"/>
                                  <w:rPr>
                                    <w:sz w:val="22"/>
                                  </w:rPr>
                                </w:pPr>
                              </w:p>
                            </w:tc>
                            <w:tc>
                              <w:tcPr>
                                <w:tcW w:w="888" w:type="dxa"/>
                                <w:tcBorders>
                                  <w:left w:val="single" w:sz="4" w:space="0" w:color="auto"/>
                                  <w:bottom w:val="single" w:sz="12" w:space="0" w:color="auto"/>
                                  <w:right w:val="single" w:sz="12" w:space="0" w:color="auto"/>
                                </w:tcBorders>
                              </w:tcPr>
                              <w:p>
                                <w:pPr>
                                  <w:widowControl w:val="0"/>
                                  <w:jc w:val="center"/>
                                  <w:rPr>
                                    <w:sz w:val="22"/>
                                  </w:rPr>
                                </w:pPr>
                              </w:p>
                            </w:tc>
                            <w:tc>
                              <w:tcPr>
                                <w:tcW w:w="1226" w:type="dxa"/>
                                <w:tcBorders>
                                  <w:left w:val="single" w:sz="4" w:space="0" w:color="auto"/>
                                  <w:bottom w:val="single" w:sz="12" w:space="0" w:color="auto"/>
                                  <w:right w:val="single" w:sz="4" w:space="0" w:color="auto"/>
                                </w:tcBorders>
                              </w:tcPr>
                              <w:p>
                                <w:pPr>
                                  <w:widowControl w:val="0"/>
                                  <w:rPr>
                                    <w:sz w:val="22"/>
                                  </w:rPr>
                                </w:pPr>
                              </w:p>
                            </w:tc>
                            <w:tc>
                              <w:tcPr>
                                <w:tcW w:w="1333" w:type="dxa"/>
                                <w:tcBorders>
                                  <w:left w:val="single" w:sz="4" w:space="0" w:color="auto"/>
                                  <w:bottom w:val="single" w:sz="12" w:space="0" w:color="auto"/>
                                  <w:right w:val="single" w:sz="4" w:space="0" w:color="auto"/>
                                </w:tcBorders>
                              </w:tcPr>
                              <w:p>
                                <w:pPr>
                                  <w:widowControl w:val="0"/>
                                  <w:rPr>
                                    <w:sz w:val="22"/>
                                  </w:rPr>
                                </w:pPr>
                              </w:p>
                            </w:tc>
                            <w:tc>
                              <w:tcPr>
                                <w:tcW w:w="1333" w:type="dxa"/>
                                <w:tcBorders>
                                  <w:left w:val="single" w:sz="4" w:space="0" w:color="auto"/>
                                  <w:bottom w:val="single" w:sz="12" w:space="0" w:color="auto"/>
                                  <w:right w:val="single" w:sz="12" w:space="0" w:color="auto"/>
                                </w:tcBorders>
                              </w:tcPr>
                              <w:p>
                                <w:pPr>
                                  <w:widowControl w:val="0"/>
                                  <w:rPr>
                                    <w:sz w:val="22"/>
                                  </w:rPr>
                                </w:pPr>
                              </w:p>
                            </w:tc>
                          </w:tr>
                          <w:tr>
                            <w:trPr>
                              <w:trHeight w:val="23"/>
                            </w:trPr>
                            <w:tc>
                              <w:tcPr>
                                <w:tcW w:w="9203" w:type="dxa"/>
                                <w:gridSpan w:val="6"/>
                                <w:tcBorders>
                                  <w:top w:val="single" w:sz="12" w:space="0" w:color="auto"/>
                                  <w:left w:val="single" w:sz="12" w:space="0" w:color="auto"/>
                                  <w:bottom w:val="single" w:sz="12" w:space="0" w:color="auto"/>
                                  <w:right w:val="single" w:sz="12" w:space="0" w:color="auto"/>
                                </w:tcBorders>
                              </w:tcPr>
                              <w:p>
                                <w:pPr>
                                  <w:widowControl w:val="0"/>
                                  <w:rPr>
                                    <w:sz w:val="22"/>
                                  </w:rPr>
                                </w:pPr>
                                <w:r>
                                  <w:rPr>
                                    <w:sz w:val="22"/>
                                    <w:vertAlign w:val="superscript"/>
                                  </w:rPr>
                                  <w:t xml:space="preserve">1) </w:t>
                                </w:r>
                                <w:r>
                                  <w:rPr>
                                    <w:sz w:val="22"/>
                                  </w:rPr>
                                  <w:t xml:space="preserve">stambiąją mineralinę medžiagą, kurios kategorija yra </w:t>
                                </w:r>
                                <w:r>
                                  <w:rPr>
                                    <w:i/>
                                    <w:sz w:val="22"/>
                                  </w:rPr>
                                  <w:t>C</w:t>
                                </w:r>
                                <w:r>
                                  <w:rPr>
                                    <w:sz w:val="22"/>
                                    <w:vertAlign w:val="subscript"/>
                                  </w:rPr>
                                  <w:t xml:space="preserve">90/1 , </w:t>
                                </w:r>
                                <w:r>
                                  <w:rPr>
                                    <w:sz w:val="22"/>
                                  </w:rPr>
                                  <w:t>naudoti ar naudoti iš dalies galima, kai statytojas (užsakovas) turi ilgametę teigiamą patirtį, susijusią su tokių medžiagų naudojimu</w:t>
                                </w:r>
                              </w:p>
                            </w:tc>
                          </w:tr>
                        </w:tbl>
                        <w:p/>
                      </w:sdtContent>
                    </w:sdt>
                  </w:sdtContent>
                </w:sdt>
              </w:sdtContent>
            </w:sdt>
            <w:sdt>
              <w:sdtPr>
                <w:alias w:val="skirsnis"/>
                <w:tag w:val="part_aa4156121f8d49c9883edc0571149e3f"/>
                <w:lock w:val="sdtLocked"/>
                <w:richText/>
              </w:sdtPr>
              <w:sdtContent>
                <w:p>
                  <w:pPr>
                    <w:jc w:val="center"/>
                    <w:rPr>
                      <w:b/>
                    </w:rPr>
                  </w:pPr>
                  <w:sdt>
                    <w:sdtPr>
                      <w:alias w:val="Numeris"/>
                      <w:tag w:val="nr_aa4156121f8d49c9883edc0571149e3f"/>
                      <w:lock w:val="sdtLocked"/>
                      <w:richText/>
                    </w:sdtPr>
                    <w:sdtContent>
                      <w:r>
                        <w:rPr>
                          <w:b/>
                        </w:rPr>
                        <w:t>III</w:t>
                      </w:r>
                    </w:sdtContent>
                  </w:sdt>
                  <w:r>
                    <w:rPr>
                      <w:b/>
                    </w:rPr>
                    <w:t xml:space="preserve"> SKIRSNIS. </w:t>
                  </w:r>
                  <w:sdt>
                    <w:sdtPr>
                      <w:alias w:val="Pavadinimas"/>
                      <w:tag w:val="title_aa4156121f8d49c9883edc0571149e3f"/>
                      <w:lock w:val="sdtLocked"/>
                      <w:richText/>
                    </w:sdtPr>
                    <w:sdtContent>
                      <w:r>
                        <w:rPr>
                          <w:b/>
                        </w:rPr>
                        <w:t>ASFALTO MIŠINIAI, SKIRTI PLONIEMS ASFALTO SLUOKSNIAMS ANT HIDROIZOLIACIJOS</w:t>
                      </w:r>
                    </w:sdtContent>
                  </w:sdt>
                </w:p>
                <w:p/>
                <w:sdt>
                  <w:sdtPr>
                    <w:alias w:val="41 p."/>
                    <w:tag w:val="part_51c9c9f9c2274aacafcf67568bc0ce70"/>
                    <w:lock w:val="sdtLocked"/>
                    <w:richText/>
                  </w:sdtPr>
                  <w:sdtContent>
                    <w:p>
                      <w:pPr>
                        <w:ind w:firstLine="567"/>
                        <w:jc w:val="both"/>
                      </w:pPr>
                      <w:sdt>
                        <w:sdtPr>
                          <w:alias w:val="Numeris"/>
                          <w:tag w:val="nr_51c9c9f9c2274aacafcf67568bc0ce70"/>
                          <w:lock w:val="sdtLocked"/>
                          <w:richText/>
                        </w:sdtPr>
                        <w:sdtContent>
                          <w:r>
                            <w:rPr>
                              <w:b/>
                            </w:rPr>
                            <w:t>41</w:t>
                          </w:r>
                        </w:sdtContent>
                      </w:sdt>
                      <w:r>
                        <w:rPr>
                          <w:b/>
                        </w:rPr>
                        <w:t xml:space="preserve">. </w:t>
                      </w:r>
                      <w:r>
                        <w:t xml:space="preserve">Asfalto mišinys, skirtas ploniems asfalto sluoksniams ant hidroizoliacijos, susideda iš tolydžios granuliometrinės sudėties mineralinių medžiagų mišinio, rišiklio – kelių bitumo arba polimerais modifikuoto bitumo. </w:t>
                      </w:r>
                    </w:p>
                    <w:p>
                      <w:pPr>
                        <w:ind w:firstLine="567"/>
                        <w:jc w:val="both"/>
                        <w:rPr>
                          <w:b/>
                        </w:rPr>
                      </w:pPr>
                      <w:r>
                        <w:t>Parenkamas pakankamai tuštymėtas mineralinių medžiagų mišinys, kaip ir asfaltbetonio mišinių asfalto viršutiniams sluoksniams. Naudoto asfalto granulių nededama.</w:t>
                      </w:r>
                      <w:r>
                        <w:rPr>
                          <w:b/>
                        </w:rPr>
                        <w:t xml:space="preserve"> </w:t>
                      </w:r>
                      <w:r>
                        <w:t>Galioja 8 lentelėje ir 1 priede pateikti reikalavimai.</w:t>
                      </w:r>
                    </w:p>
                    <w:p>
                      <w:pPr>
                        <w:ind w:firstLine="567"/>
                        <w:jc w:val="both"/>
                      </w:pPr>
                      <w:r>
                        <w:t>Granuliometrinės sudėties ribos pavaizduotos 7 priedo 4–5 paveiksluose.</w:t>
                      </w:r>
                    </w:p>
                    <w:p>
                      <w:pPr>
                        <w:ind w:firstLine="567"/>
                        <w:jc w:val="both"/>
                      </w:pPr>
                      <w:r>
                        <w:t>Šio skirsnio reikalavimai gali būti netaikomi, jei gamintojas (rangovas) turi ilgametę teigiamą patirtį, susijusią su panašių mišinių gamyba, – yra išvystęs savo produktus ir pateikia atitinkamus įrodymus (pvz., atitikties deklaracijas pagal darniuosius Europos standartus, techninį liudijimą).</w:t>
                      </w:r>
                    </w:p>
                    <w:p>
                      <w:pPr>
                        <w:jc w:val="both"/>
                      </w:pPr>
                    </w:p>
                    <w:sdt>
                      <w:sdtPr>
                        <w:alias w:val="lentele"/>
                        <w:tag w:val="part_e3562196242940ccb80823a7e51e49a2"/>
                        <w:lock w:val="sdtLocked"/>
                        <w:richText/>
                      </w:sdtPr>
                      <w:sdtContent>
                        <w:p>
                          <w:pPr>
                            <w:rPr>
                              <w:b/>
                            </w:rPr>
                          </w:pPr>
                          <w:sdt>
                            <w:sdtPr>
                              <w:alias w:val="Pavadinimas"/>
                              <w:tag w:val="title_e3562196242940ccb80823a7e51e49a2"/>
                              <w:lock w:val="sdtLocked"/>
                              <w:richText/>
                            </w:sdtPr>
                            <w:sdtContent>
                              <w:r>
                                <w:rPr>
                                  <w:b/>
                                </w:rPr>
                                <w:t>8 lentelė. Reikalavimai plonų asfalto sluoksnių ant hidroizoliacijos mišiniams</w:t>
                              </w:r>
                            </w:sdtContent>
                          </w:sdt>
                        </w:p>
                        <w:p/>
                        <w:tbl>
                          <w:tblPr>
                            <w:tblW w:w="9070" w:type="dxa"/>
                            <w:tblLayout w:type="fixed"/>
                            <w:tblCellMar>
                              <w:left w:w="70" w:type="dxa"/>
                              <w:right w:w="70" w:type="dxa"/>
                            </w:tblCellMar>
                            <w:tblLook w:val="0000" w:firstRow="0" w:lastRow="0" w:firstColumn="0" w:lastColumn="0" w:noHBand="0" w:noVBand="0"/>
                          </w:tblPr>
                          <w:tblGrid>
                            <w:gridCol w:w="3550"/>
                            <w:gridCol w:w="816"/>
                            <w:gridCol w:w="984"/>
                            <w:gridCol w:w="1893"/>
                            <w:gridCol w:w="1827"/>
                          </w:tblGrid>
                          <w:tr>
                            <w:trPr>
                              <w:cantSplit/>
                              <w:trHeight w:val="23"/>
                            </w:trPr>
                            <w:tc>
                              <w:tcPr>
                                <w:tcW w:w="3550" w:type="dxa"/>
                                <w:tcBorders>
                                  <w:top w:val="single" w:sz="12" w:space="0" w:color="auto"/>
                                  <w:left w:val="single" w:sz="12" w:space="0" w:color="auto"/>
                                  <w:bottom w:val="single" w:sz="12" w:space="0" w:color="auto"/>
                                  <w:right w:val="single" w:sz="4" w:space="0" w:color="auto"/>
                                </w:tcBorders>
                                <w:vAlign w:val="center"/>
                              </w:tcPr>
                              <w:p>
                                <w:pPr>
                                  <w:widowControl w:val="0"/>
                                  <w:rPr>
                                    <w:b/>
                                    <w:sz w:val="22"/>
                                  </w:rPr>
                                </w:pPr>
                                <w:r>
                                  <w:rPr>
                                    <w:b/>
                                    <w:sz w:val="22"/>
                                  </w:rPr>
                                  <w:t>Pavadinimas</w:t>
                                </w:r>
                              </w:p>
                            </w:tc>
                            <w:tc>
                              <w:tcPr>
                                <w:tcW w:w="816" w:type="dxa"/>
                                <w:tcBorders>
                                  <w:top w:val="single" w:sz="12" w:space="0" w:color="auto"/>
                                  <w:left w:val="single" w:sz="4" w:space="0" w:color="auto"/>
                                  <w:bottom w:val="single" w:sz="12" w:space="0" w:color="auto"/>
                                  <w:right w:val="single" w:sz="4" w:space="0" w:color="auto"/>
                                </w:tcBorders>
                                <w:vAlign w:val="center"/>
                              </w:tcPr>
                              <w:p>
                                <w:pPr>
                                  <w:widowControl w:val="0"/>
                                  <w:jc w:val="center"/>
                                  <w:rPr>
                                    <w:sz w:val="22"/>
                                  </w:rPr>
                                </w:pPr>
                                <w:r>
                                  <w:rPr>
                                    <w:sz w:val="22"/>
                                  </w:rPr>
                                  <w:t>Kategorija</w:t>
                                </w:r>
                              </w:p>
                            </w:tc>
                            <w:tc>
                              <w:tcPr>
                                <w:tcW w:w="984" w:type="dxa"/>
                                <w:tcBorders>
                                  <w:top w:val="single" w:sz="12" w:space="0" w:color="auto"/>
                                  <w:left w:val="single" w:sz="4" w:space="0" w:color="auto"/>
                                  <w:bottom w:val="single" w:sz="12" w:space="0" w:color="auto"/>
                                  <w:right w:val="single" w:sz="12" w:space="0" w:color="auto"/>
                                </w:tcBorders>
                                <w:vAlign w:val="center"/>
                              </w:tcPr>
                              <w:p>
                                <w:pPr>
                                  <w:widowControl w:val="0"/>
                                  <w:jc w:val="center"/>
                                  <w:rPr>
                                    <w:sz w:val="22"/>
                                  </w:rPr>
                                </w:pPr>
                                <w:r>
                                  <w:rPr>
                                    <w:sz w:val="22"/>
                                  </w:rPr>
                                  <w:t>Mato vienetas</w:t>
                                </w:r>
                              </w:p>
                            </w:tc>
                            <w:tc>
                              <w:tcPr>
                                <w:tcW w:w="1893" w:type="dxa"/>
                                <w:tcBorders>
                                  <w:top w:val="single" w:sz="12" w:space="0" w:color="auto"/>
                                  <w:left w:val="single" w:sz="4" w:space="0" w:color="auto"/>
                                  <w:bottom w:val="single" w:sz="12" w:space="0" w:color="auto"/>
                                  <w:right w:val="single" w:sz="4" w:space="0" w:color="auto"/>
                                </w:tcBorders>
                                <w:vAlign w:val="center"/>
                              </w:tcPr>
                              <w:p>
                                <w:pPr>
                                  <w:widowControl w:val="0"/>
                                  <w:jc w:val="center"/>
                                  <w:rPr>
                                    <w:b/>
                                    <w:sz w:val="22"/>
                                  </w:rPr>
                                </w:pPr>
                                <w:r>
                                  <w:rPr>
                                    <w:b/>
                                    <w:sz w:val="22"/>
                                  </w:rPr>
                                  <w:t>AC 8</w:t>
                                </w:r>
                              </w:p>
                              <w:p>
                                <w:pPr>
                                  <w:widowControl w:val="0"/>
                                  <w:jc w:val="center"/>
                                  <w:rPr>
                                    <w:b/>
                                    <w:sz w:val="22"/>
                                  </w:rPr>
                                </w:pPr>
                                <w:r>
                                  <w:rPr>
                                    <w:b/>
                                    <w:sz w:val="22"/>
                                  </w:rPr>
                                  <w:t>PAS-H</w:t>
                                </w:r>
                              </w:p>
                            </w:tc>
                            <w:tc>
                              <w:tcPr>
                                <w:tcW w:w="1827" w:type="dxa"/>
                                <w:tcBorders>
                                  <w:top w:val="single" w:sz="12" w:space="0" w:color="auto"/>
                                  <w:left w:val="single" w:sz="4" w:space="0" w:color="auto"/>
                                  <w:bottom w:val="single" w:sz="12" w:space="0" w:color="auto"/>
                                  <w:right w:val="single" w:sz="12" w:space="0" w:color="auto"/>
                                </w:tcBorders>
                                <w:vAlign w:val="center"/>
                              </w:tcPr>
                              <w:p>
                                <w:pPr>
                                  <w:widowControl w:val="0"/>
                                  <w:jc w:val="center"/>
                                  <w:rPr>
                                    <w:b/>
                                    <w:sz w:val="22"/>
                                  </w:rPr>
                                </w:pPr>
                                <w:r>
                                  <w:rPr>
                                    <w:b/>
                                    <w:sz w:val="22"/>
                                  </w:rPr>
                                  <w:t>AC 5</w:t>
                                </w:r>
                              </w:p>
                              <w:p>
                                <w:pPr>
                                  <w:widowControl w:val="0"/>
                                  <w:jc w:val="center"/>
                                  <w:rPr>
                                    <w:b/>
                                    <w:sz w:val="22"/>
                                  </w:rPr>
                                </w:pPr>
                                <w:r>
                                  <w:rPr>
                                    <w:b/>
                                    <w:sz w:val="22"/>
                                  </w:rPr>
                                  <w:t>PAS-H</w:t>
                                </w:r>
                              </w:p>
                            </w:tc>
                          </w:tr>
                          <w:tr>
                            <w:trPr>
                              <w:cantSplit/>
                              <w:trHeight w:val="23"/>
                            </w:trPr>
                            <w:tc>
                              <w:tcPr>
                                <w:tcW w:w="3550" w:type="dxa"/>
                                <w:tcBorders>
                                  <w:top w:val="single" w:sz="12" w:space="0" w:color="auto"/>
                                  <w:left w:val="single" w:sz="12" w:space="0" w:color="auto"/>
                                  <w:right w:val="single" w:sz="4" w:space="0" w:color="auto"/>
                                </w:tcBorders>
                                <w:vAlign w:val="bottom"/>
                              </w:tcPr>
                              <w:p>
                                <w:pPr>
                                  <w:widowControl w:val="0"/>
                                  <w:rPr>
                                    <w:b/>
                                    <w:sz w:val="22"/>
                                  </w:rPr>
                                </w:pPr>
                                <w:r>
                                  <w:rPr>
                                    <w:b/>
                                    <w:sz w:val="22"/>
                                  </w:rPr>
                                  <w:t>Medžiagos</w:t>
                                </w:r>
                              </w:p>
                            </w:tc>
                            <w:tc>
                              <w:tcPr>
                                <w:tcW w:w="816" w:type="dxa"/>
                                <w:tcBorders>
                                  <w:top w:val="single" w:sz="12" w:space="0" w:color="auto"/>
                                  <w:left w:val="single" w:sz="4" w:space="0" w:color="auto"/>
                                  <w:right w:val="single" w:sz="4" w:space="0" w:color="auto"/>
                                </w:tcBorders>
                                <w:vAlign w:val="bottom"/>
                              </w:tcPr>
                              <w:p>
                                <w:pPr>
                                  <w:widowControl w:val="0"/>
                                  <w:jc w:val="center"/>
                                  <w:rPr>
                                    <w:sz w:val="22"/>
                                  </w:rPr>
                                </w:pPr>
                              </w:p>
                            </w:tc>
                            <w:tc>
                              <w:tcPr>
                                <w:tcW w:w="984" w:type="dxa"/>
                                <w:tcBorders>
                                  <w:top w:val="single" w:sz="12" w:space="0" w:color="auto"/>
                                  <w:left w:val="single" w:sz="4" w:space="0" w:color="auto"/>
                                  <w:right w:val="single" w:sz="12" w:space="0" w:color="auto"/>
                                </w:tcBorders>
                                <w:vAlign w:val="bottom"/>
                              </w:tcPr>
                              <w:p>
                                <w:pPr>
                                  <w:widowControl w:val="0"/>
                                  <w:jc w:val="center"/>
                                  <w:rPr>
                                    <w:sz w:val="22"/>
                                  </w:rPr>
                                </w:pPr>
                              </w:p>
                            </w:tc>
                            <w:tc>
                              <w:tcPr>
                                <w:tcW w:w="1893" w:type="dxa"/>
                                <w:tcBorders>
                                  <w:top w:val="single" w:sz="12" w:space="0" w:color="auto"/>
                                  <w:left w:val="single" w:sz="4" w:space="0" w:color="auto"/>
                                  <w:right w:val="single" w:sz="4" w:space="0" w:color="auto"/>
                                </w:tcBorders>
                                <w:vAlign w:val="bottom"/>
                              </w:tcPr>
                              <w:p>
                                <w:pPr>
                                  <w:widowControl w:val="0"/>
                                  <w:jc w:val="center"/>
                                  <w:rPr>
                                    <w:sz w:val="22"/>
                                  </w:rPr>
                                </w:pPr>
                              </w:p>
                            </w:tc>
                            <w:tc>
                              <w:tcPr>
                                <w:tcW w:w="1827" w:type="dxa"/>
                                <w:tcBorders>
                                  <w:top w:val="single" w:sz="12" w:space="0" w:color="auto"/>
                                  <w:left w:val="single" w:sz="4" w:space="0" w:color="auto"/>
                                  <w:right w:val="single" w:sz="12" w:space="0" w:color="auto"/>
                                </w:tcBorders>
                                <w:vAlign w:val="bottom"/>
                              </w:tcPr>
                              <w:p>
                                <w:pPr>
                                  <w:widowControl w:val="0"/>
                                  <w:jc w:val="center"/>
                                  <w:rPr>
                                    <w:sz w:val="22"/>
                                  </w:rPr>
                                </w:pPr>
                              </w:p>
                            </w:tc>
                          </w:tr>
                          <w:tr>
                            <w:trPr>
                              <w:cantSplit/>
                              <w:trHeight w:val="23"/>
                            </w:trPr>
                            <w:tc>
                              <w:tcPr>
                                <w:tcW w:w="3550" w:type="dxa"/>
                                <w:tcBorders>
                                  <w:left w:val="single" w:sz="12" w:space="0" w:color="auto"/>
                                  <w:right w:val="single" w:sz="4" w:space="0" w:color="auto"/>
                                </w:tcBorders>
                                <w:vAlign w:val="center"/>
                              </w:tcPr>
                              <w:p>
                                <w:pPr>
                                  <w:widowControl w:val="0"/>
                                  <w:rPr>
                                    <w:sz w:val="22"/>
                                  </w:rPr>
                                </w:pPr>
                                <w:r>
                                  <w:rPr>
                                    <w:sz w:val="22"/>
                                  </w:rPr>
                                  <w:t>Mineralinės medžiagos:</w:t>
                                </w:r>
                              </w:p>
                            </w:tc>
                            <w:tc>
                              <w:tcPr>
                                <w:tcW w:w="816" w:type="dxa"/>
                                <w:tcBorders>
                                  <w:left w:val="single" w:sz="4" w:space="0" w:color="auto"/>
                                  <w:right w:val="single" w:sz="4" w:space="0" w:color="auto"/>
                                </w:tcBorders>
                                <w:vAlign w:val="center"/>
                              </w:tcPr>
                              <w:p>
                                <w:pPr>
                                  <w:widowControl w:val="0"/>
                                  <w:jc w:val="center"/>
                                  <w:rPr>
                                    <w:sz w:val="22"/>
                                  </w:rPr>
                                </w:pP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rPr>
                                </w:pPr>
                              </w:p>
                            </w:tc>
                            <w:tc>
                              <w:tcPr>
                                <w:tcW w:w="1827" w:type="dxa"/>
                                <w:tcBorders>
                                  <w:left w:val="single" w:sz="4" w:space="0" w:color="auto"/>
                                  <w:right w:val="single" w:sz="12" w:space="0" w:color="auto"/>
                                </w:tcBorders>
                                <w:vAlign w:val="center"/>
                              </w:tcPr>
                              <w:p>
                                <w:pPr>
                                  <w:widowControl w:val="0"/>
                                  <w:jc w:val="center"/>
                                  <w:rPr>
                                    <w:sz w:val="22"/>
                                  </w:rPr>
                                </w:pPr>
                              </w:p>
                            </w:tc>
                          </w:tr>
                          <w:tr>
                            <w:trPr>
                              <w:cantSplit/>
                              <w:trHeight w:val="23"/>
                            </w:trPr>
                            <w:tc>
                              <w:tcPr>
                                <w:tcW w:w="3550" w:type="dxa"/>
                                <w:tcBorders>
                                  <w:left w:val="single" w:sz="12" w:space="0" w:color="auto"/>
                                  <w:right w:val="single" w:sz="4" w:space="0" w:color="auto"/>
                                </w:tcBorders>
                              </w:tcPr>
                              <w:p>
                                <w:pPr>
                                  <w:widowControl w:val="0"/>
                                  <w:ind w:left="240"/>
                                  <w:rPr>
                                    <w:sz w:val="22"/>
                                  </w:rPr>
                                </w:pPr>
                                <w:r>
                                  <w:rPr>
                                    <w:sz w:val="22"/>
                                  </w:rPr>
                                  <w:t>aptrupėjusio ir skelto paviršiaus dalelių procentas</w:t>
                                </w:r>
                              </w:p>
                            </w:tc>
                            <w:tc>
                              <w:tcPr>
                                <w:tcW w:w="816" w:type="dxa"/>
                                <w:tcBorders>
                                  <w:left w:val="single" w:sz="4" w:space="0" w:color="auto"/>
                                  <w:right w:val="single" w:sz="4" w:space="0" w:color="auto"/>
                                </w:tcBorders>
                                <w:vAlign w:val="center"/>
                              </w:tcPr>
                              <w:p>
                                <w:pPr>
                                  <w:widowControl w:val="0"/>
                                  <w:jc w:val="center"/>
                                  <w:rPr>
                                    <w:i/>
                                    <w:sz w:val="22"/>
                                  </w:rPr>
                                </w:pPr>
                                <w:r>
                                  <w:rPr>
                                    <w:i/>
                                    <w:sz w:val="22"/>
                                  </w:rPr>
                                  <w:t>C</w:t>
                                </w: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rPr>
                                </w:pPr>
                                <w:r>
                                  <w:rPr>
                                    <w:i/>
                                    <w:sz w:val="22"/>
                                  </w:rPr>
                                  <w:t>C</w:t>
                                </w:r>
                                <w:r>
                                  <w:rPr>
                                    <w:sz w:val="22"/>
                                    <w:vertAlign w:val="subscript"/>
                                  </w:rPr>
                                  <w:t>100/0</w:t>
                                </w:r>
                                <w:r>
                                  <w:rPr>
                                    <w:sz w:val="22"/>
                                    <w:vertAlign w:val="superscript"/>
                                  </w:rPr>
                                  <w:t>1)</w:t>
                                </w:r>
                              </w:p>
                            </w:tc>
                            <w:tc>
                              <w:tcPr>
                                <w:tcW w:w="1827" w:type="dxa"/>
                                <w:tcBorders>
                                  <w:left w:val="single" w:sz="4" w:space="0" w:color="auto"/>
                                  <w:right w:val="single" w:sz="12" w:space="0" w:color="auto"/>
                                </w:tcBorders>
                                <w:vAlign w:val="center"/>
                              </w:tcPr>
                              <w:p>
                                <w:pPr>
                                  <w:widowControl w:val="0"/>
                                  <w:jc w:val="center"/>
                                  <w:rPr>
                                    <w:sz w:val="22"/>
                                  </w:rPr>
                                </w:pPr>
                                <w:r>
                                  <w:rPr>
                                    <w:i/>
                                    <w:sz w:val="22"/>
                                  </w:rPr>
                                  <w:t>C</w:t>
                                </w:r>
                                <w:r>
                                  <w:rPr>
                                    <w:sz w:val="22"/>
                                    <w:vertAlign w:val="subscript"/>
                                  </w:rPr>
                                  <w:t>100/0</w:t>
                                </w:r>
                                <w:r>
                                  <w:rPr>
                                    <w:sz w:val="22"/>
                                    <w:vertAlign w:val="superscript"/>
                                  </w:rPr>
                                  <w:t>1)</w:t>
                                </w:r>
                              </w:p>
                            </w:tc>
                          </w:tr>
                          <w:tr>
                            <w:trPr>
                              <w:cantSplit/>
                              <w:trHeight w:val="23"/>
                            </w:trPr>
                            <w:tc>
                              <w:tcPr>
                                <w:tcW w:w="3550" w:type="dxa"/>
                                <w:tcBorders>
                                  <w:left w:val="single" w:sz="12" w:space="0" w:color="auto"/>
                                  <w:right w:val="single" w:sz="4" w:space="0" w:color="auto"/>
                                </w:tcBorders>
                              </w:tcPr>
                              <w:p>
                                <w:pPr>
                                  <w:widowControl w:val="0"/>
                                  <w:ind w:left="240"/>
                                  <w:rPr>
                                    <w:sz w:val="22"/>
                                  </w:rPr>
                                </w:pPr>
                                <w:r>
                                  <w:rPr>
                                    <w:sz w:val="22"/>
                                  </w:rPr>
                                  <w:t>atsparumas trupinimui</w:t>
                                </w:r>
                              </w:p>
                            </w:tc>
                            <w:tc>
                              <w:tcPr>
                                <w:tcW w:w="816" w:type="dxa"/>
                                <w:tcBorders>
                                  <w:left w:val="single" w:sz="4" w:space="0" w:color="auto"/>
                                  <w:right w:val="single" w:sz="4" w:space="0" w:color="auto"/>
                                </w:tcBorders>
                                <w:vAlign w:val="center"/>
                              </w:tcPr>
                              <w:p>
                                <w:pPr>
                                  <w:widowControl w:val="0"/>
                                  <w:jc w:val="center"/>
                                  <w:rPr>
                                    <w:i/>
                                    <w:sz w:val="22"/>
                                  </w:rPr>
                                </w:pPr>
                                <w:r>
                                  <w:rPr>
                                    <w:i/>
                                    <w:sz w:val="22"/>
                                  </w:rPr>
                                  <w:t>SZ/LA</w:t>
                                </w: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rPr>
                                </w:pPr>
                                <w:r>
                                  <w:rPr>
                                    <w:i/>
                                    <w:sz w:val="22"/>
                                  </w:rPr>
                                  <w:t>SZ</w:t>
                                </w:r>
                                <w:r>
                                  <w:rPr>
                                    <w:sz w:val="22"/>
                                    <w:vertAlign w:val="subscript"/>
                                  </w:rPr>
                                  <w:t>18</w:t>
                                </w:r>
                                <w:r>
                                  <w:rPr>
                                    <w:sz w:val="22"/>
                                  </w:rPr>
                                  <w:t>/</w:t>
                                </w:r>
                                <w:r>
                                  <w:rPr>
                                    <w:i/>
                                    <w:sz w:val="22"/>
                                  </w:rPr>
                                  <w:t>LA</w:t>
                                </w:r>
                                <w:r>
                                  <w:rPr>
                                    <w:sz w:val="22"/>
                                    <w:vertAlign w:val="subscript"/>
                                  </w:rPr>
                                  <w:t>20</w:t>
                                </w:r>
                              </w:p>
                            </w:tc>
                            <w:tc>
                              <w:tcPr>
                                <w:tcW w:w="1827" w:type="dxa"/>
                                <w:tcBorders>
                                  <w:left w:val="single" w:sz="4" w:space="0" w:color="auto"/>
                                  <w:right w:val="single" w:sz="12" w:space="0" w:color="auto"/>
                                </w:tcBorders>
                                <w:vAlign w:val="center"/>
                              </w:tcPr>
                              <w:p>
                                <w:pPr>
                                  <w:widowControl w:val="0"/>
                                  <w:jc w:val="center"/>
                                  <w:rPr>
                                    <w:sz w:val="22"/>
                                  </w:rPr>
                                </w:pPr>
                                <w:r>
                                  <w:rPr>
                                    <w:i/>
                                    <w:sz w:val="22"/>
                                  </w:rPr>
                                  <w:t>SZ</w:t>
                                </w:r>
                                <w:r>
                                  <w:rPr>
                                    <w:sz w:val="22"/>
                                    <w:vertAlign w:val="subscript"/>
                                  </w:rPr>
                                  <w:t>18</w:t>
                                </w:r>
                                <w:r>
                                  <w:rPr>
                                    <w:sz w:val="22"/>
                                  </w:rPr>
                                  <w:t>/</w:t>
                                </w:r>
                                <w:r>
                                  <w:rPr>
                                    <w:i/>
                                    <w:sz w:val="22"/>
                                  </w:rPr>
                                  <w:t>LA</w:t>
                                </w:r>
                                <w:r>
                                  <w:rPr>
                                    <w:sz w:val="22"/>
                                    <w:vertAlign w:val="subscript"/>
                                  </w:rPr>
                                  <w:t>20</w:t>
                                </w:r>
                              </w:p>
                            </w:tc>
                          </w:tr>
                          <w:tr>
                            <w:trPr>
                              <w:cantSplit/>
                              <w:trHeight w:val="23"/>
                            </w:trPr>
                            <w:tc>
                              <w:tcPr>
                                <w:tcW w:w="3550" w:type="dxa"/>
                                <w:tcBorders>
                                  <w:left w:val="single" w:sz="12" w:space="0" w:color="auto"/>
                                  <w:right w:val="single" w:sz="4" w:space="0" w:color="auto"/>
                                </w:tcBorders>
                              </w:tcPr>
                              <w:p>
                                <w:pPr>
                                  <w:widowControl w:val="0"/>
                                  <w:ind w:left="240"/>
                                  <w:rPr>
                                    <w:sz w:val="22"/>
                                  </w:rPr>
                                </w:pPr>
                                <w:r>
                                  <w:rPr>
                                    <w:sz w:val="22"/>
                                  </w:rPr>
                                  <w:t>atsparumas poliruojamumui</w:t>
                                </w:r>
                              </w:p>
                            </w:tc>
                            <w:tc>
                              <w:tcPr>
                                <w:tcW w:w="816" w:type="dxa"/>
                                <w:tcBorders>
                                  <w:left w:val="single" w:sz="4" w:space="0" w:color="auto"/>
                                  <w:right w:val="single" w:sz="4" w:space="0" w:color="auto"/>
                                </w:tcBorders>
                                <w:vAlign w:val="center"/>
                              </w:tcPr>
                              <w:p>
                                <w:pPr>
                                  <w:widowControl w:val="0"/>
                                  <w:jc w:val="center"/>
                                  <w:rPr>
                                    <w:i/>
                                    <w:sz w:val="22"/>
                                  </w:rPr>
                                </w:pPr>
                                <w:r>
                                  <w:rPr>
                                    <w:i/>
                                    <w:sz w:val="22"/>
                                  </w:rPr>
                                  <w:t>PSV</w:t>
                                </w: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rPr>
                                </w:pPr>
                              </w:p>
                            </w:tc>
                            <w:tc>
                              <w:tcPr>
                                <w:tcW w:w="1827" w:type="dxa"/>
                                <w:tcBorders>
                                  <w:left w:val="single" w:sz="4" w:space="0" w:color="auto"/>
                                  <w:right w:val="single" w:sz="12" w:space="0" w:color="auto"/>
                                </w:tcBorders>
                                <w:vAlign w:val="center"/>
                              </w:tcPr>
                              <w:p>
                                <w:pPr>
                                  <w:widowControl w:val="0"/>
                                  <w:jc w:val="center"/>
                                  <w:rPr>
                                    <w:sz w:val="22"/>
                                  </w:rPr>
                                </w:pPr>
                              </w:p>
                            </w:tc>
                          </w:tr>
                          <w:tr>
                            <w:trPr>
                              <w:cantSplit/>
                              <w:trHeight w:val="23"/>
                            </w:trPr>
                            <w:tc>
                              <w:tcPr>
                                <w:tcW w:w="3550" w:type="dxa"/>
                                <w:tcBorders>
                                  <w:left w:val="single" w:sz="12" w:space="0" w:color="auto"/>
                                  <w:right w:val="single" w:sz="4" w:space="0" w:color="auto"/>
                                </w:tcBorders>
                                <w:vAlign w:val="center"/>
                              </w:tcPr>
                              <w:p>
                                <w:pPr>
                                  <w:widowControl w:val="0"/>
                                  <w:ind w:left="600"/>
                                  <w:rPr>
                                    <w:sz w:val="22"/>
                                  </w:rPr>
                                </w:pPr>
                                <w:r>
                                  <w:rPr>
                                    <w:sz w:val="22"/>
                                  </w:rPr>
                                  <w:t>SV, I–III konstr. klasės dangoms</w:t>
                                </w:r>
                              </w:p>
                            </w:tc>
                            <w:tc>
                              <w:tcPr>
                                <w:tcW w:w="816" w:type="dxa"/>
                                <w:tcBorders>
                                  <w:left w:val="single" w:sz="4" w:space="0" w:color="auto"/>
                                  <w:right w:val="single" w:sz="4" w:space="0" w:color="auto"/>
                                </w:tcBorders>
                                <w:vAlign w:val="center"/>
                              </w:tcPr>
                              <w:p>
                                <w:pPr>
                                  <w:widowControl w:val="0"/>
                                  <w:jc w:val="center"/>
                                  <w:rPr>
                                    <w:i/>
                                    <w:sz w:val="22"/>
                                  </w:rPr>
                                </w:pP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vertAlign w:val="subscript"/>
                                  </w:rPr>
                                </w:pPr>
                                <w:r>
                                  <w:rPr>
                                    <w:i/>
                                    <w:sz w:val="22"/>
                                  </w:rPr>
                                  <w:t>PSV</w:t>
                                </w:r>
                                <w:r>
                                  <w:rPr>
                                    <w:sz w:val="22"/>
                                    <w:vertAlign w:val="subscript"/>
                                  </w:rPr>
                                  <w:t>50</w:t>
                                </w:r>
                              </w:p>
                              <w:p>
                                <w:pPr>
                                  <w:widowControl w:val="0"/>
                                  <w:jc w:val="center"/>
                                  <w:rPr>
                                    <w:sz w:val="22"/>
                                  </w:rPr>
                                </w:pPr>
                              </w:p>
                            </w:tc>
                            <w:tc>
                              <w:tcPr>
                                <w:tcW w:w="1827" w:type="dxa"/>
                                <w:tcBorders>
                                  <w:left w:val="single" w:sz="4" w:space="0" w:color="auto"/>
                                  <w:right w:val="single" w:sz="12" w:space="0" w:color="auto"/>
                                </w:tcBorders>
                                <w:vAlign w:val="center"/>
                              </w:tcPr>
                              <w:p>
                                <w:pPr>
                                  <w:widowControl w:val="0"/>
                                  <w:jc w:val="center"/>
                                  <w:rPr>
                                    <w:sz w:val="22"/>
                                    <w:vertAlign w:val="subscript"/>
                                  </w:rPr>
                                </w:pPr>
                                <w:r>
                                  <w:rPr>
                                    <w:i/>
                                    <w:sz w:val="22"/>
                                  </w:rPr>
                                  <w:t>PSV</w:t>
                                </w:r>
                                <w:r>
                                  <w:rPr>
                                    <w:sz w:val="22"/>
                                    <w:vertAlign w:val="subscript"/>
                                  </w:rPr>
                                  <w:t>50</w:t>
                                </w:r>
                              </w:p>
                              <w:p>
                                <w:pPr>
                                  <w:widowControl w:val="0"/>
                                  <w:jc w:val="center"/>
                                  <w:rPr>
                                    <w:sz w:val="22"/>
                                  </w:rPr>
                                </w:pPr>
                              </w:p>
                            </w:tc>
                          </w:tr>
                          <w:tr>
                            <w:trPr>
                              <w:cantSplit/>
                              <w:trHeight w:val="23"/>
                            </w:trPr>
                            <w:tc>
                              <w:tcPr>
                                <w:tcW w:w="3550" w:type="dxa"/>
                                <w:tcBorders>
                                  <w:left w:val="single" w:sz="12" w:space="0" w:color="auto"/>
                                  <w:right w:val="single" w:sz="4" w:space="0" w:color="auto"/>
                                </w:tcBorders>
                                <w:vAlign w:val="center"/>
                              </w:tcPr>
                              <w:p>
                                <w:pPr>
                                  <w:widowControl w:val="0"/>
                                  <w:ind w:left="600"/>
                                  <w:rPr>
                                    <w:sz w:val="22"/>
                                  </w:rPr>
                                </w:pPr>
                                <w:r>
                                  <w:rPr>
                                    <w:sz w:val="22"/>
                                  </w:rPr>
                                  <w:t>IV–VI konstr. klasės dangoms, takams</w:t>
                                </w:r>
                              </w:p>
                            </w:tc>
                            <w:tc>
                              <w:tcPr>
                                <w:tcW w:w="816" w:type="dxa"/>
                                <w:tcBorders>
                                  <w:left w:val="single" w:sz="4" w:space="0" w:color="auto"/>
                                  <w:right w:val="single" w:sz="4" w:space="0" w:color="auto"/>
                                </w:tcBorders>
                                <w:vAlign w:val="center"/>
                              </w:tcPr>
                              <w:p>
                                <w:pPr>
                                  <w:widowControl w:val="0"/>
                                  <w:jc w:val="center"/>
                                  <w:rPr>
                                    <w:i/>
                                    <w:sz w:val="22"/>
                                  </w:rPr>
                                </w:pP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rPr>
                                </w:pPr>
                                <w:r>
                                  <w:rPr>
                                    <w:i/>
                                    <w:sz w:val="22"/>
                                  </w:rPr>
                                  <w:t>PSV</w:t>
                                </w:r>
                                <w:r>
                                  <w:rPr>
                                    <w:sz w:val="22"/>
                                    <w:vertAlign w:val="subscript"/>
                                  </w:rPr>
                                  <w:t>dek.</w:t>
                                </w:r>
                                <w:r>
                                  <w:rPr>
                                    <w:sz w:val="22"/>
                                  </w:rPr>
                                  <w:t>(48)</w:t>
                                </w:r>
                              </w:p>
                            </w:tc>
                            <w:tc>
                              <w:tcPr>
                                <w:tcW w:w="1827" w:type="dxa"/>
                                <w:tcBorders>
                                  <w:left w:val="single" w:sz="4" w:space="0" w:color="auto"/>
                                  <w:right w:val="single" w:sz="12" w:space="0" w:color="auto"/>
                                </w:tcBorders>
                                <w:vAlign w:val="center"/>
                              </w:tcPr>
                              <w:p>
                                <w:pPr>
                                  <w:widowControl w:val="0"/>
                                  <w:jc w:val="center"/>
                                  <w:rPr>
                                    <w:sz w:val="22"/>
                                  </w:rPr>
                                </w:pPr>
                                <w:r>
                                  <w:rPr>
                                    <w:i/>
                                    <w:sz w:val="22"/>
                                  </w:rPr>
                                  <w:t>PSV</w:t>
                                </w:r>
                                <w:r>
                                  <w:rPr>
                                    <w:sz w:val="22"/>
                                    <w:vertAlign w:val="subscript"/>
                                  </w:rPr>
                                  <w:t>dek.</w:t>
                                </w:r>
                                <w:r>
                                  <w:rPr>
                                    <w:sz w:val="22"/>
                                  </w:rPr>
                                  <w:t>(48)</w:t>
                                </w:r>
                              </w:p>
                            </w:tc>
                          </w:tr>
                          <w:tr>
                            <w:trPr>
                              <w:cantSplit/>
                              <w:trHeight w:val="23"/>
                            </w:trPr>
                            <w:tc>
                              <w:tcPr>
                                <w:tcW w:w="3550" w:type="dxa"/>
                                <w:tcBorders>
                                  <w:left w:val="single" w:sz="12" w:space="0" w:color="auto"/>
                                  <w:right w:val="single" w:sz="4" w:space="0" w:color="auto"/>
                                </w:tcBorders>
                                <w:vAlign w:val="center"/>
                              </w:tcPr>
                              <w:p>
                                <w:pPr>
                                  <w:widowControl w:val="0"/>
                                  <w:ind w:left="240"/>
                                  <w:rPr>
                                    <w:sz w:val="22"/>
                                  </w:rPr>
                                </w:pPr>
                                <w:r>
                                  <w:rPr>
                                    <w:sz w:val="22"/>
                                  </w:rPr>
                                  <w:t>bendras frakcijos 0,063/2 aptakumo (birumo) koeficientas</w:t>
                                </w:r>
                              </w:p>
                            </w:tc>
                            <w:tc>
                              <w:tcPr>
                                <w:tcW w:w="816" w:type="dxa"/>
                                <w:tcBorders>
                                  <w:left w:val="single" w:sz="4" w:space="0" w:color="auto"/>
                                  <w:right w:val="single" w:sz="4" w:space="0" w:color="auto"/>
                                </w:tcBorders>
                                <w:vAlign w:val="center"/>
                              </w:tcPr>
                              <w:p>
                                <w:pPr>
                                  <w:widowControl w:val="0"/>
                                  <w:jc w:val="center"/>
                                  <w:rPr>
                                    <w:i/>
                                    <w:sz w:val="22"/>
                                  </w:rPr>
                                </w:pPr>
                              </w:p>
                            </w:tc>
                            <w:tc>
                              <w:tcPr>
                                <w:tcW w:w="984" w:type="dxa"/>
                                <w:tcBorders>
                                  <w:left w:val="single" w:sz="4" w:space="0" w:color="auto"/>
                                  <w:right w:val="single" w:sz="12" w:space="0" w:color="auto"/>
                                </w:tcBorders>
                                <w:vAlign w:val="center"/>
                              </w:tcPr>
                              <w:p>
                                <w:pPr>
                                  <w:widowControl w:val="0"/>
                                  <w:jc w:val="center"/>
                                  <w:rPr>
                                    <w:sz w:val="22"/>
                                  </w:rPr>
                                </w:pPr>
                                <w:r>
                                  <w:rPr>
                                    <w:sz w:val="22"/>
                                  </w:rPr>
                                  <w:t>s</w:t>
                                </w:r>
                              </w:p>
                            </w:tc>
                            <w:tc>
                              <w:tcPr>
                                <w:tcW w:w="1893" w:type="dxa"/>
                                <w:tcBorders>
                                  <w:left w:val="single" w:sz="4" w:space="0" w:color="auto"/>
                                  <w:right w:val="single" w:sz="4" w:space="0" w:color="auto"/>
                                </w:tcBorders>
                                <w:vAlign w:val="center"/>
                              </w:tcPr>
                              <w:p>
                                <w:pPr>
                                  <w:widowControl w:val="0"/>
                                  <w:jc w:val="center"/>
                                  <w:rPr>
                                    <w:sz w:val="22"/>
                                  </w:rPr>
                                </w:pPr>
                                <w:r>
                                  <w:rPr>
                                    <w:vanish/>
                                    <w:sz w:val="22"/>
                                  </w:rPr>
                                  <w:t>&gt;=</w:t>
                                </w:r>
                                <w:r>
                                  <w:rPr>
                                    <w:sz w:val="22"/>
                                  </w:rPr>
                                  <w:sym w:font="Symbol" w:char="F0B3"/>
                                  <w:t xml:space="preserve"> 30</w:t>
                                </w:r>
                              </w:p>
                            </w:tc>
                            <w:tc>
                              <w:tcPr>
                                <w:tcW w:w="1827" w:type="dxa"/>
                                <w:tcBorders>
                                  <w:left w:val="single" w:sz="4" w:space="0" w:color="auto"/>
                                  <w:right w:val="single" w:sz="12" w:space="0" w:color="auto"/>
                                </w:tcBorders>
                                <w:vAlign w:val="center"/>
                              </w:tcPr>
                              <w:p>
                                <w:pPr>
                                  <w:widowControl w:val="0"/>
                                  <w:jc w:val="center"/>
                                  <w:rPr>
                                    <w:sz w:val="22"/>
                                  </w:rPr>
                                </w:pPr>
                                <w:r>
                                  <w:rPr>
                                    <w:vanish/>
                                    <w:sz w:val="22"/>
                                  </w:rPr>
                                  <w:t>&gt;=</w:t>
                                </w:r>
                                <w:r>
                                  <w:rPr>
                                    <w:sz w:val="22"/>
                                  </w:rPr>
                                  <w:sym w:font="Symbol" w:char="F0B3"/>
                                  <w:t xml:space="preserve"> 30</w:t>
                                </w:r>
                              </w:p>
                            </w:tc>
                          </w:tr>
                          <w:tr>
                            <w:trPr>
                              <w:cantSplit/>
                              <w:trHeight w:val="23"/>
                            </w:trPr>
                            <w:tc>
                              <w:tcPr>
                                <w:tcW w:w="3550" w:type="dxa"/>
                                <w:tcBorders>
                                  <w:left w:val="single" w:sz="12" w:space="0" w:color="auto"/>
                                  <w:bottom w:val="single" w:sz="12" w:space="0" w:color="auto"/>
                                  <w:right w:val="single" w:sz="4" w:space="0" w:color="auto"/>
                                </w:tcBorders>
                              </w:tcPr>
                              <w:p>
                                <w:pPr>
                                  <w:widowControl w:val="0"/>
                                  <w:rPr>
                                    <w:sz w:val="22"/>
                                  </w:rPr>
                                </w:pPr>
                                <w:r>
                                  <w:rPr>
                                    <w:sz w:val="22"/>
                                  </w:rPr>
                                  <w:t>Rišiklis, rūšis ir markė</w:t>
                                </w:r>
                              </w:p>
                            </w:tc>
                            <w:tc>
                              <w:tcPr>
                                <w:tcW w:w="816" w:type="dxa"/>
                                <w:tcBorders>
                                  <w:left w:val="single" w:sz="4" w:space="0" w:color="auto"/>
                                  <w:bottom w:val="single" w:sz="12" w:space="0" w:color="auto"/>
                                  <w:right w:val="single" w:sz="4" w:space="0" w:color="auto"/>
                                </w:tcBorders>
                              </w:tcPr>
                              <w:p>
                                <w:pPr>
                                  <w:widowControl w:val="0"/>
                                  <w:jc w:val="center"/>
                                  <w:rPr>
                                    <w:sz w:val="22"/>
                                  </w:rPr>
                                </w:pPr>
                              </w:p>
                            </w:tc>
                            <w:tc>
                              <w:tcPr>
                                <w:tcW w:w="984" w:type="dxa"/>
                                <w:tcBorders>
                                  <w:left w:val="single" w:sz="4" w:space="0" w:color="auto"/>
                                  <w:bottom w:val="single" w:sz="12" w:space="0" w:color="auto"/>
                                  <w:right w:val="single" w:sz="12" w:space="0" w:color="auto"/>
                                </w:tcBorders>
                              </w:tcPr>
                              <w:p>
                                <w:pPr>
                                  <w:widowControl w:val="0"/>
                                  <w:jc w:val="center"/>
                                  <w:rPr>
                                    <w:sz w:val="22"/>
                                  </w:rPr>
                                </w:pPr>
                              </w:p>
                            </w:tc>
                            <w:tc>
                              <w:tcPr>
                                <w:tcW w:w="1893" w:type="dxa"/>
                                <w:tcBorders>
                                  <w:left w:val="single" w:sz="4" w:space="0" w:color="auto"/>
                                  <w:bottom w:val="single" w:sz="12" w:space="0" w:color="auto"/>
                                  <w:right w:val="single" w:sz="4" w:space="0" w:color="auto"/>
                                </w:tcBorders>
                              </w:tcPr>
                              <w:p>
                                <w:pPr>
                                  <w:widowControl w:val="0"/>
                                  <w:jc w:val="center"/>
                                  <w:rPr>
                                    <w:sz w:val="22"/>
                                  </w:rPr>
                                </w:pPr>
                                <w:r>
                                  <w:rPr>
                                    <w:sz w:val="22"/>
                                  </w:rPr>
                                  <w:t>PMB 65/105-50 E;</w:t>
                                </w:r>
                              </w:p>
                              <w:p>
                                <w:pPr>
                                  <w:widowControl w:val="0"/>
                                  <w:jc w:val="center"/>
                                  <w:rPr>
                                    <w:sz w:val="22"/>
                                  </w:rPr>
                                </w:pPr>
                                <w:r>
                                  <w:rPr>
                                    <w:sz w:val="22"/>
                                  </w:rPr>
                                  <w:t>PMB 45/80-55 E;</w:t>
                                </w:r>
                              </w:p>
                              <w:p>
                                <w:pPr>
                                  <w:widowControl w:val="0"/>
                                  <w:jc w:val="center"/>
                                  <w:rPr>
                                    <w:sz w:val="22"/>
                                  </w:rPr>
                                </w:pPr>
                                <w:r>
                                  <w:rPr>
                                    <w:sz w:val="22"/>
                                  </w:rPr>
                                  <w:t>70/100;</w:t>
                                </w:r>
                              </w:p>
                              <w:p>
                                <w:pPr>
                                  <w:widowControl w:val="0"/>
                                  <w:jc w:val="center"/>
                                  <w:rPr>
                                    <w:sz w:val="22"/>
                                  </w:rPr>
                                </w:pPr>
                                <w:r>
                                  <w:rPr>
                                    <w:sz w:val="22"/>
                                  </w:rPr>
                                  <w:t>(100/150)</w:t>
                                </w:r>
                              </w:p>
                            </w:tc>
                            <w:tc>
                              <w:tcPr>
                                <w:tcW w:w="1827" w:type="dxa"/>
                                <w:tcBorders>
                                  <w:left w:val="single" w:sz="4" w:space="0" w:color="auto"/>
                                  <w:bottom w:val="single" w:sz="12" w:space="0" w:color="auto"/>
                                  <w:right w:val="single" w:sz="12" w:space="0" w:color="auto"/>
                                </w:tcBorders>
                              </w:tcPr>
                              <w:p>
                                <w:pPr>
                                  <w:widowControl w:val="0"/>
                                  <w:jc w:val="center"/>
                                  <w:rPr>
                                    <w:sz w:val="22"/>
                                  </w:rPr>
                                </w:pPr>
                                <w:r>
                                  <w:rPr>
                                    <w:sz w:val="22"/>
                                  </w:rPr>
                                  <w:t>PMB 65/105-50 E;</w:t>
                                </w:r>
                              </w:p>
                              <w:p>
                                <w:pPr>
                                  <w:widowControl w:val="0"/>
                                  <w:jc w:val="center"/>
                                  <w:rPr>
                                    <w:sz w:val="22"/>
                                  </w:rPr>
                                </w:pPr>
                                <w:r>
                                  <w:rPr>
                                    <w:sz w:val="22"/>
                                  </w:rPr>
                                  <w:t>PMB 45/80-55 E;</w:t>
                                </w:r>
                              </w:p>
                              <w:p>
                                <w:pPr>
                                  <w:widowControl w:val="0"/>
                                  <w:jc w:val="center"/>
                                  <w:rPr>
                                    <w:sz w:val="22"/>
                                  </w:rPr>
                                </w:pPr>
                                <w:r>
                                  <w:rPr>
                                    <w:sz w:val="22"/>
                                  </w:rPr>
                                  <w:t>70/100;</w:t>
                                </w:r>
                              </w:p>
                              <w:p>
                                <w:pPr>
                                  <w:widowControl w:val="0"/>
                                  <w:jc w:val="center"/>
                                  <w:rPr>
                                    <w:sz w:val="22"/>
                                  </w:rPr>
                                </w:pPr>
                                <w:r>
                                  <w:rPr>
                                    <w:sz w:val="22"/>
                                  </w:rPr>
                                  <w:t>(100/150)</w:t>
                                </w:r>
                              </w:p>
                            </w:tc>
                          </w:tr>
                          <w:tr>
                            <w:trPr>
                              <w:cantSplit/>
                              <w:trHeight w:val="23"/>
                            </w:trPr>
                            <w:tc>
                              <w:tcPr>
                                <w:tcW w:w="3550" w:type="dxa"/>
                                <w:tcBorders>
                                  <w:top w:val="single" w:sz="12" w:space="0" w:color="auto"/>
                                  <w:left w:val="single" w:sz="12" w:space="0" w:color="auto"/>
                                  <w:right w:val="single" w:sz="4" w:space="0" w:color="auto"/>
                                </w:tcBorders>
                                <w:vAlign w:val="bottom"/>
                              </w:tcPr>
                              <w:p>
                                <w:pPr>
                                  <w:widowControl w:val="0"/>
                                  <w:rPr>
                                    <w:b/>
                                    <w:sz w:val="22"/>
                                  </w:rPr>
                                </w:pPr>
                                <w:r>
                                  <w:rPr>
                                    <w:b/>
                                    <w:sz w:val="22"/>
                                  </w:rPr>
                                  <w:t>Asfalto mišinio sudėtis</w:t>
                                </w:r>
                              </w:p>
                            </w:tc>
                            <w:tc>
                              <w:tcPr>
                                <w:tcW w:w="816" w:type="dxa"/>
                                <w:tcBorders>
                                  <w:top w:val="single" w:sz="12" w:space="0" w:color="auto"/>
                                  <w:left w:val="single" w:sz="4" w:space="0" w:color="auto"/>
                                  <w:right w:val="single" w:sz="4" w:space="0" w:color="auto"/>
                                </w:tcBorders>
                                <w:vAlign w:val="bottom"/>
                              </w:tcPr>
                              <w:p>
                                <w:pPr>
                                  <w:widowControl w:val="0"/>
                                  <w:jc w:val="center"/>
                                  <w:rPr>
                                    <w:sz w:val="22"/>
                                  </w:rPr>
                                </w:pPr>
                              </w:p>
                            </w:tc>
                            <w:tc>
                              <w:tcPr>
                                <w:tcW w:w="984" w:type="dxa"/>
                                <w:tcBorders>
                                  <w:top w:val="single" w:sz="12" w:space="0" w:color="auto"/>
                                  <w:left w:val="single" w:sz="4" w:space="0" w:color="auto"/>
                                  <w:right w:val="single" w:sz="12" w:space="0" w:color="auto"/>
                                </w:tcBorders>
                                <w:vAlign w:val="bottom"/>
                              </w:tcPr>
                              <w:p>
                                <w:pPr>
                                  <w:widowControl w:val="0"/>
                                  <w:jc w:val="center"/>
                                  <w:rPr>
                                    <w:sz w:val="22"/>
                                  </w:rPr>
                                </w:pPr>
                              </w:p>
                            </w:tc>
                            <w:tc>
                              <w:tcPr>
                                <w:tcW w:w="1893" w:type="dxa"/>
                                <w:tcBorders>
                                  <w:top w:val="single" w:sz="12" w:space="0" w:color="auto"/>
                                  <w:left w:val="single" w:sz="4" w:space="0" w:color="auto"/>
                                  <w:right w:val="single" w:sz="4" w:space="0" w:color="auto"/>
                                </w:tcBorders>
                                <w:vAlign w:val="bottom"/>
                              </w:tcPr>
                              <w:p>
                                <w:pPr>
                                  <w:widowControl w:val="0"/>
                                  <w:jc w:val="center"/>
                                  <w:rPr>
                                    <w:sz w:val="22"/>
                                  </w:rPr>
                                </w:pPr>
                              </w:p>
                            </w:tc>
                            <w:tc>
                              <w:tcPr>
                                <w:tcW w:w="1827" w:type="dxa"/>
                                <w:tcBorders>
                                  <w:top w:val="single" w:sz="12" w:space="0" w:color="auto"/>
                                  <w:left w:val="single" w:sz="4" w:space="0" w:color="auto"/>
                                  <w:right w:val="single" w:sz="12" w:space="0" w:color="auto"/>
                                </w:tcBorders>
                                <w:vAlign w:val="bottom"/>
                              </w:tcPr>
                              <w:p>
                                <w:pPr>
                                  <w:widowControl w:val="0"/>
                                  <w:jc w:val="center"/>
                                  <w:rPr>
                                    <w:sz w:val="22"/>
                                  </w:rPr>
                                </w:pPr>
                              </w:p>
                            </w:tc>
                          </w:tr>
                          <w:tr>
                            <w:trPr>
                              <w:cantSplit/>
                              <w:trHeight w:val="23"/>
                            </w:trPr>
                            <w:tc>
                              <w:tcPr>
                                <w:tcW w:w="3550" w:type="dxa"/>
                                <w:tcBorders>
                                  <w:left w:val="single" w:sz="12" w:space="0" w:color="auto"/>
                                  <w:right w:val="single" w:sz="4" w:space="0" w:color="auto"/>
                                </w:tcBorders>
                                <w:vAlign w:val="center"/>
                              </w:tcPr>
                              <w:p>
                                <w:pPr>
                                  <w:widowControl w:val="0"/>
                                  <w:rPr>
                                    <w:sz w:val="22"/>
                                  </w:rPr>
                                </w:pPr>
                                <w:r>
                                  <w:rPr>
                                    <w:sz w:val="22"/>
                                  </w:rPr>
                                  <w:t>Mineralinių medžiagų mišinys:</w:t>
                                </w:r>
                              </w:p>
                            </w:tc>
                            <w:tc>
                              <w:tcPr>
                                <w:tcW w:w="816" w:type="dxa"/>
                                <w:tcBorders>
                                  <w:left w:val="single" w:sz="4" w:space="0" w:color="auto"/>
                                  <w:right w:val="single" w:sz="4" w:space="0" w:color="auto"/>
                                </w:tcBorders>
                                <w:vAlign w:val="center"/>
                              </w:tcPr>
                              <w:p>
                                <w:pPr>
                                  <w:widowControl w:val="0"/>
                                  <w:jc w:val="center"/>
                                  <w:rPr>
                                    <w:sz w:val="22"/>
                                  </w:rPr>
                                </w:pP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rPr>
                                </w:pPr>
                              </w:p>
                            </w:tc>
                            <w:tc>
                              <w:tcPr>
                                <w:tcW w:w="1827" w:type="dxa"/>
                                <w:tcBorders>
                                  <w:left w:val="single" w:sz="4" w:space="0" w:color="auto"/>
                                  <w:right w:val="single" w:sz="12" w:space="0" w:color="auto"/>
                                </w:tcBorders>
                                <w:vAlign w:val="center"/>
                              </w:tcPr>
                              <w:p>
                                <w:pPr>
                                  <w:widowControl w:val="0"/>
                                  <w:jc w:val="center"/>
                                  <w:rPr>
                                    <w:sz w:val="22"/>
                                  </w:rPr>
                                </w:pPr>
                              </w:p>
                            </w:tc>
                          </w:tr>
                          <w:tr>
                            <w:trPr>
                              <w:cantSplit/>
                              <w:trHeight w:val="23"/>
                            </w:trPr>
                            <w:tc>
                              <w:tcPr>
                                <w:tcW w:w="3550" w:type="dxa"/>
                                <w:tcBorders>
                                  <w:left w:val="single" w:sz="12" w:space="0" w:color="auto"/>
                                  <w:right w:val="single" w:sz="4" w:space="0" w:color="auto"/>
                                </w:tcBorders>
                                <w:vAlign w:val="center"/>
                              </w:tcPr>
                              <w:p>
                                <w:pPr>
                                  <w:widowControl w:val="0"/>
                                  <w:ind w:left="240"/>
                                  <w:rPr>
                                    <w:sz w:val="22"/>
                                  </w:rPr>
                                </w:pPr>
                                <w:r>
                                  <w:rPr>
                                    <w:sz w:val="22"/>
                                  </w:rPr>
                                  <w:t>išbiros per sietus</w:t>
                                </w:r>
                              </w:p>
                            </w:tc>
                            <w:tc>
                              <w:tcPr>
                                <w:tcW w:w="816" w:type="dxa"/>
                                <w:tcBorders>
                                  <w:left w:val="single" w:sz="4" w:space="0" w:color="auto"/>
                                  <w:right w:val="single" w:sz="4" w:space="0" w:color="auto"/>
                                </w:tcBorders>
                                <w:vAlign w:val="center"/>
                              </w:tcPr>
                              <w:p>
                                <w:pPr>
                                  <w:widowControl w:val="0"/>
                                  <w:jc w:val="center"/>
                                  <w:rPr>
                                    <w:sz w:val="22"/>
                                  </w:rPr>
                                </w:pP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rPr>
                                </w:pPr>
                              </w:p>
                            </w:tc>
                            <w:tc>
                              <w:tcPr>
                                <w:tcW w:w="1827" w:type="dxa"/>
                                <w:tcBorders>
                                  <w:left w:val="single" w:sz="4" w:space="0" w:color="auto"/>
                                  <w:right w:val="single" w:sz="12" w:space="0" w:color="auto"/>
                                </w:tcBorders>
                                <w:vAlign w:val="center"/>
                              </w:tcPr>
                              <w:p>
                                <w:pPr>
                                  <w:widowControl w:val="0"/>
                                  <w:jc w:val="center"/>
                                  <w:rPr>
                                    <w:sz w:val="22"/>
                                  </w:rPr>
                                </w:pPr>
                              </w:p>
                            </w:tc>
                          </w:tr>
                          <w:tr>
                            <w:trPr>
                              <w:cantSplit/>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11,2 mm</w:t>
                                </w:r>
                              </w:p>
                            </w:tc>
                            <w:tc>
                              <w:tcPr>
                                <w:tcW w:w="816" w:type="dxa"/>
                                <w:tcBorders>
                                  <w:left w:val="single" w:sz="4" w:space="0" w:color="auto"/>
                                  <w:right w:val="single" w:sz="4" w:space="0" w:color="auto"/>
                                </w:tcBorders>
                                <w:vAlign w:val="center"/>
                              </w:tcPr>
                              <w:p>
                                <w:pPr>
                                  <w:widowControl w:val="0"/>
                                  <w:jc w:val="center"/>
                                  <w:rPr>
                                    <w:sz w:val="22"/>
                                  </w:rPr>
                                </w:pPr>
                              </w:p>
                            </w:tc>
                            <w:tc>
                              <w:tcPr>
                                <w:tcW w:w="984" w:type="dxa"/>
                                <w:tcBorders>
                                  <w:left w:val="single" w:sz="4" w:space="0" w:color="auto"/>
                                  <w:right w:val="single" w:sz="12" w:space="0" w:color="auto"/>
                                </w:tcBorders>
                              </w:tcPr>
                              <w:p>
                                <w:pPr>
                                  <w:widowControl w:val="0"/>
                                  <w:jc w:val="center"/>
                                  <w:rPr>
                                    <w:sz w:val="22"/>
                                  </w:rPr>
                                </w:pPr>
                                <w:r>
                                  <w:rPr>
                                    <w:sz w:val="22"/>
                                  </w:rPr>
                                  <w:t>masės %</w:t>
                                </w:r>
                              </w:p>
                            </w:tc>
                            <w:tc>
                              <w:tcPr>
                                <w:tcW w:w="1893" w:type="dxa"/>
                                <w:tcBorders>
                                  <w:left w:val="single" w:sz="4" w:space="0" w:color="auto"/>
                                  <w:right w:val="single" w:sz="4" w:space="0" w:color="auto"/>
                                </w:tcBorders>
                                <w:vAlign w:val="center"/>
                              </w:tcPr>
                              <w:p>
                                <w:pPr>
                                  <w:widowControl w:val="0"/>
                                  <w:jc w:val="center"/>
                                  <w:rPr>
                                    <w:sz w:val="22"/>
                                  </w:rPr>
                                </w:pPr>
                                <w:r>
                                  <w:rPr>
                                    <w:sz w:val="22"/>
                                  </w:rPr>
                                  <w:t>100</w:t>
                                </w:r>
                              </w:p>
                            </w:tc>
                            <w:tc>
                              <w:tcPr>
                                <w:tcW w:w="1827" w:type="dxa"/>
                                <w:tcBorders>
                                  <w:left w:val="single" w:sz="4" w:space="0" w:color="auto"/>
                                  <w:right w:val="single" w:sz="12" w:space="0" w:color="auto"/>
                                </w:tcBorders>
                                <w:vAlign w:val="center"/>
                              </w:tcPr>
                              <w:p>
                                <w:pPr>
                                  <w:widowControl w:val="0"/>
                                  <w:jc w:val="center"/>
                                  <w:rPr>
                                    <w:sz w:val="22"/>
                                  </w:rPr>
                                </w:pPr>
                              </w:p>
                            </w:tc>
                          </w:tr>
                          <w:tr>
                            <w:trPr>
                              <w:cantSplit/>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8 mm</w:t>
                                </w:r>
                              </w:p>
                            </w:tc>
                            <w:tc>
                              <w:tcPr>
                                <w:tcW w:w="816" w:type="dxa"/>
                                <w:tcBorders>
                                  <w:left w:val="single" w:sz="4" w:space="0" w:color="auto"/>
                                  <w:right w:val="single" w:sz="4" w:space="0" w:color="auto"/>
                                </w:tcBorders>
                                <w:vAlign w:val="center"/>
                              </w:tcPr>
                              <w:p>
                                <w:pPr>
                                  <w:widowControl w:val="0"/>
                                  <w:jc w:val="center"/>
                                  <w:rPr>
                                    <w:sz w:val="22"/>
                                  </w:rPr>
                                </w:pPr>
                              </w:p>
                            </w:tc>
                            <w:tc>
                              <w:tcPr>
                                <w:tcW w:w="984" w:type="dxa"/>
                                <w:tcBorders>
                                  <w:left w:val="single" w:sz="4" w:space="0" w:color="auto"/>
                                  <w:right w:val="single" w:sz="12" w:space="0" w:color="auto"/>
                                </w:tcBorders>
                              </w:tcPr>
                              <w:p>
                                <w:pPr>
                                  <w:widowControl w:val="0"/>
                                  <w:jc w:val="center"/>
                                  <w:rPr>
                                    <w:sz w:val="22"/>
                                  </w:rPr>
                                </w:pPr>
                                <w:r>
                                  <w:rPr>
                                    <w:sz w:val="22"/>
                                  </w:rPr>
                                  <w:t>masės %</w:t>
                                </w:r>
                              </w:p>
                            </w:tc>
                            <w:tc>
                              <w:tcPr>
                                <w:tcW w:w="1893" w:type="dxa"/>
                                <w:tcBorders>
                                  <w:left w:val="single" w:sz="4" w:space="0" w:color="auto"/>
                                  <w:right w:val="single" w:sz="4" w:space="0" w:color="auto"/>
                                </w:tcBorders>
                                <w:vAlign w:val="center"/>
                              </w:tcPr>
                              <w:p>
                                <w:pPr>
                                  <w:widowControl w:val="0"/>
                                  <w:jc w:val="center"/>
                                  <w:rPr>
                                    <w:sz w:val="22"/>
                                  </w:rPr>
                                </w:pPr>
                                <w:r>
                                  <w:rPr>
                                    <w:sz w:val="22"/>
                                  </w:rPr>
                                  <w:t>90–100</w:t>
                                </w:r>
                              </w:p>
                            </w:tc>
                            <w:tc>
                              <w:tcPr>
                                <w:tcW w:w="1827" w:type="dxa"/>
                                <w:tcBorders>
                                  <w:left w:val="single" w:sz="4" w:space="0" w:color="auto"/>
                                  <w:right w:val="single" w:sz="12" w:space="0" w:color="auto"/>
                                </w:tcBorders>
                                <w:vAlign w:val="center"/>
                              </w:tcPr>
                              <w:p>
                                <w:pPr>
                                  <w:widowControl w:val="0"/>
                                  <w:jc w:val="center"/>
                                  <w:rPr>
                                    <w:sz w:val="22"/>
                                  </w:rPr>
                                </w:pPr>
                                <w:r>
                                  <w:rPr>
                                    <w:sz w:val="22"/>
                                  </w:rPr>
                                  <w:t>100</w:t>
                                </w:r>
                              </w:p>
                            </w:tc>
                          </w:tr>
                          <w:tr>
                            <w:trPr>
                              <w:cantSplit/>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5,6 mm</w:t>
                                </w:r>
                              </w:p>
                            </w:tc>
                            <w:tc>
                              <w:tcPr>
                                <w:tcW w:w="816" w:type="dxa"/>
                                <w:tcBorders>
                                  <w:left w:val="single" w:sz="4" w:space="0" w:color="auto"/>
                                  <w:right w:val="single" w:sz="4" w:space="0" w:color="auto"/>
                                </w:tcBorders>
                                <w:vAlign w:val="center"/>
                              </w:tcPr>
                              <w:p>
                                <w:pPr>
                                  <w:widowControl w:val="0"/>
                                  <w:jc w:val="center"/>
                                  <w:rPr>
                                    <w:sz w:val="22"/>
                                  </w:rPr>
                                </w:pPr>
                              </w:p>
                            </w:tc>
                            <w:tc>
                              <w:tcPr>
                                <w:tcW w:w="984" w:type="dxa"/>
                                <w:tcBorders>
                                  <w:left w:val="single" w:sz="4" w:space="0" w:color="auto"/>
                                  <w:right w:val="single" w:sz="12" w:space="0" w:color="auto"/>
                                </w:tcBorders>
                              </w:tcPr>
                              <w:p>
                                <w:pPr>
                                  <w:widowControl w:val="0"/>
                                  <w:jc w:val="center"/>
                                  <w:rPr>
                                    <w:sz w:val="22"/>
                                  </w:rPr>
                                </w:pPr>
                                <w:r>
                                  <w:rPr>
                                    <w:sz w:val="22"/>
                                  </w:rPr>
                                  <w:t>masės %</w:t>
                                </w:r>
                              </w:p>
                            </w:tc>
                            <w:tc>
                              <w:tcPr>
                                <w:tcW w:w="1893" w:type="dxa"/>
                                <w:tcBorders>
                                  <w:left w:val="single" w:sz="4" w:space="0" w:color="auto"/>
                                  <w:right w:val="single" w:sz="4" w:space="0" w:color="auto"/>
                                </w:tcBorders>
                                <w:vAlign w:val="center"/>
                              </w:tcPr>
                              <w:p>
                                <w:pPr>
                                  <w:widowControl w:val="0"/>
                                  <w:jc w:val="center"/>
                                  <w:rPr>
                                    <w:sz w:val="22"/>
                                  </w:rPr>
                                </w:pPr>
                                <w:r>
                                  <w:rPr>
                                    <w:sz w:val="22"/>
                                  </w:rPr>
                                  <w:t>60–65</w:t>
                                </w:r>
                              </w:p>
                            </w:tc>
                            <w:tc>
                              <w:tcPr>
                                <w:tcW w:w="1827" w:type="dxa"/>
                                <w:tcBorders>
                                  <w:left w:val="single" w:sz="4" w:space="0" w:color="auto"/>
                                  <w:right w:val="single" w:sz="12" w:space="0" w:color="auto"/>
                                </w:tcBorders>
                                <w:vAlign w:val="center"/>
                              </w:tcPr>
                              <w:p>
                                <w:pPr>
                                  <w:widowControl w:val="0"/>
                                  <w:jc w:val="center"/>
                                  <w:rPr>
                                    <w:sz w:val="22"/>
                                  </w:rPr>
                                </w:pPr>
                                <w:r>
                                  <w:rPr>
                                    <w:sz w:val="22"/>
                                  </w:rPr>
                                  <w:t>90–100</w:t>
                                </w:r>
                              </w:p>
                            </w:tc>
                          </w:tr>
                          <w:tr>
                            <w:trPr>
                              <w:cantSplit/>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2 mm</w:t>
                                </w:r>
                              </w:p>
                            </w:tc>
                            <w:tc>
                              <w:tcPr>
                                <w:tcW w:w="816" w:type="dxa"/>
                                <w:tcBorders>
                                  <w:left w:val="single" w:sz="4" w:space="0" w:color="auto"/>
                                  <w:right w:val="single" w:sz="4" w:space="0" w:color="auto"/>
                                </w:tcBorders>
                                <w:vAlign w:val="center"/>
                              </w:tcPr>
                              <w:p>
                                <w:pPr>
                                  <w:widowControl w:val="0"/>
                                  <w:jc w:val="center"/>
                                  <w:rPr>
                                    <w:sz w:val="22"/>
                                  </w:rPr>
                                </w:pPr>
                              </w:p>
                            </w:tc>
                            <w:tc>
                              <w:tcPr>
                                <w:tcW w:w="984" w:type="dxa"/>
                                <w:tcBorders>
                                  <w:left w:val="single" w:sz="4" w:space="0" w:color="auto"/>
                                  <w:right w:val="single" w:sz="12" w:space="0" w:color="auto"/>
                                </w:tcBorders>
                              </w:tcPr>
                              <w:p>
                                <w:pPr>
                                  <w:widowControl w:val="0"/>
                                  <w:jc w:val="center"/>
                                  <w:rPr>
                                    <w:sz w:val="22"/>
                                  </w:rPr>
                                </w:pPr>
                                <w:r>
                                  <w:rPr>
                                    <w:sz w:val="22"/>
                                  </w:rPr>
                                  <w:t>masės %</w:t>
                                </w:r>
                              </w:p>
                            </w:tc>
                            <w:tc>
                              <w:tcPr>
                                <w:tcW w:w="1893" w:type="dxa"/>
                                <w:tcBorders>
                                  <w:left w:val="single" w:sz="4" w:space="0" w:color="auto"/>
                                  <w:right w:val="single" w:sz="4" w:space="0" w:color="auto"/>
                                </w:tcBorders>
                                <w:vAlign w:val="center"/>
                              </w:tcPr>
                              <w:p>
                                <w:pPr>
                                  <w:widowControl w:val="0"/>
                                  <w:jc w:val="center"/>
                                  <w:rPr>
                                    <w:sz w:val="22"/>
                                  </w:rPr>
                                </w:pPr>
                                <w:r>
                                  <w:rPr>
                                    <w:sz w:val="22"/>
                                  </w:rPr>
                                  <w:t>35–45</w:t>
                                </w:r>
                              </w:p>
                            </w:tc>
                            <w:tc>
                              <w:tcPr>
                                <w:tcW w:w="1827" w:type="dxa"/>
                                <w:tcBorders>
                                  <w:left w:val="single" w:sz="4" w:space="0" w:color="auto"/>
                                  <w:right w:val="single" w:sz="12" w:space="0" w:color="auto"/>
                                </w:tcBorders>
                              </w:tcPr>
                              <w:p>
                                <w:pPr>
                                  <w:widowControl w:val="0"/>
                                  <w:jc w:val="center"/>
                                  <w:rPr>
                                    <w:sz w:val="22"/>
                                  </w:rPr>
                                </w:pPr>
                                <w:r>
                                  <w:rPr>
                                    <w:sz w:val="22"/>
                                  </w:rPr>
                                  <w:t>40–50</w:t>
                                </w:r>
                              </w:p>
                            </w:tc>
                          </w:tr>
                          <w:tr>
                            <w:trPr>
                              <w:cantSplit/>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0,125 mm</w:t>
                                </w:r>
                              </w:p>
                            </w:tc>
                            <w:tc>
                              <w:tcPr>
                                <w:tcW w:w="816" w:type="dxa"/>
                                <w:tcBorders>
                                  <w:left w:val="single" w:sz="4" w:space="0" w:color="auto"/>
                                  <w:right w:val="single" w:sz="4" w:space="0" w:color="auto"/>
                                </w:tcBorders>
                                <w:vAlign w:val="center"/>
                              </w:tcPr>
                              <w:p>
                                <w:pPr>
                                  <w:widowControl w:val="0"/>
                                  <w:jc w:val="center"/>
                                  <w:rPr>
                                    <w:sz w:val="22"/>
                                  </w:rPr>
                                </w:pPr>
                              </w:p>
                            </w:tc>
                            <w:tc>
                              <w:tcPr>
                                <w:tcW w:w="984" w:type="dxa"/>
                                <w:tcBorders>
                                  <w:left w:val="single" w:sz="4" w:space="0" w:color="auto"/>
                                  <w:right w:val="single" w:sz="12" w:space="0" w:color="auto"/>
                                </w:tcBorders>
                              </w:tcPr>
                              <w:p>
                                <w:pPr>
                                  <w:widowControl w:val="0"/>
                                  <w:jc w:val="center"/>
                                  <w:rPr>
                                    <w:sz w:val="22"/>
                                  </w:rPr>
                                </w:pPr>
                                <w:r>
                                  <w:rPr>
                                    <w:sz w:val="22"/>
                                  </w:rPr>
                                  <w:t>masės %</w:t>
                                </w:r>
                              </w:p>
                            </w:tc>
                            <w:tc>
                              <w:tcPr>
                                <w:tcW w:w="1893" w:type="dxa"/>
                                <w:tcBorders>
                                  <w:left w:val="single" w:sz="4" w:space="0" w:color="auto"/>
                                  <w:right w:val="single" w:sz="4" w:space="0" w:color="auto"/>
                                </w:tcBorders>
                                <w:vAlign w:val="center"/>
                              </w:tcPr>
                              <w:p>
                                <w:pPr>
                                  <w:widowControl w:val="0"/>
                                  <w:jc w:val="center"/>
                                  <w:rPr>
                                    <w:sz w:val="22"/>
                                  </w:rPr>
                                </w:pPr>
                                <w:r>
                                  <w:rPr>
                                    <w:sz w:val="22"/>
                                  </w:rPr>
                                  <w:t>9–13</w:t>
                                </w:r>
                              </w:p>
                            </w:tc>
                            <w:tc>
                              <w:tcPr>
                                <w:tcW w:w="1827" w:type="dxa"/>
                                <w:tcBorders>
                                  <w:left w:val="single" w:sz="4" w:space="0" w:color="auto"/>
                                  <w:right w:val="single" w:sz="12" w:space="0" w:color="auto"/>
                                </w:tcBorders>
                                <w:vAlign w:val="center"/>
                              </w:tcPr>
                              <w:p>
                                <w:pPr>
                                  <w:widowControl w:val="0"/>
                                  <w:jc w:val="center"/>
                                  <w:rPr>
                                    <w:sz w:val="22"/>
                                  </w:rPr>
                                </w:pPr>
                                <w:r>
                                  <w:rPr>
                                    <w:sz w:val="22"/>
                                  </w:rPr>
                                  <w:t>8–12</w:t>
                                </w:r>
                              </w:p>
                            </w:tc>
                          </w:tr>
                          <w:tr>
                            <w:trPr>
                              <w:cantSplit/>
                              <w:trHeight w:val="23"/>
                            </w:trPr>
                            <w:tc>
                              <w:tcPr>
                                <w:tcW w:w="3550" w:type="dxa"/>
                                <w:tcBorders>
                                  <w:left w:val="single" w:sz="12" w:space="0" w:color="auto"/>
                                  <w:right w:val="single" w:sz="4" w:space="0" w:color="auto"/>
                                </w:tcBorders>
                                <w:vAlign w:val="center"/>
                              </w:tcPr>
                              <w:p>
                                <w:pPr>
                                  <w:widowControl w:val="0"/>
                                  <w:jc w:val="right"/>
                                  <w:rPr>
                                    <w:sz w:val="22"/>
                                  </w:rPr>
                                </w:pPr>
                                <w:r>
                                  <w:rPr>
                                    <w:sz w:val="22"/>
                                  </w:rPr>
                                  <w:t>0,063 mm</w:t>
                                </w:r>
                              </w:p>
                            </w:tc>
                            <w:tc>
                              <w:tcPr>
                                <w:tcW w:w="816" w:type="dxa"/>
                                <w:tcBorders>
                                  <w:left w:val="single" w:sz="4" w:space="0" w:color="auto"/>
                                  <w:right w:val="single" w:sz="4" w:space="0" w:color="auto"/>
                                </w:tcBorders>
                                <w:vAlign w:val="center"/>
                              </w:tcPr>
                              <w:p>
                                <w:pPr>
                                  <w:widowControl w:val="0"/>
                                  <w:jc w:val="center"/>
                                  <w:rPr>
                                    <w:sz w:val="22"/>
                                  </w:rPr>
                                </w:pPr>
                              </w:p>
                            </w:tc>
                            <w:tc>
                              <w:tcPr>
                                <w:tcW w:w="984" w:type="dxa"/>
                                <w:tcBorders>
                                  <w:left w:val="single" w:sz="4" w:space="0" w:color="auto"/>
                                  <w:right w:val="single" w:sz="12" w:space="0" w:color="auto"/>
                                </w:tcBorders>
                              </w:tcPr>
                              <w:p>
                                <w:pPr>
                                  <w:widowControl w:val="0"/>
                                  <w:jc w:val="center"/>
                                  <w:rPr>
                                    <w:sz w:val="22"/>
                                  </w:rPr>
                                </w:pPr>
                                <w:r>
                                  <w:rPr>
                                    <w:sz w:val="22"/>
                                  </w:rPr>
                                  <w:t>masės %</w:t>
                                </w:r>
                              </w:p>
                            </w:tc>
                            <w:tc>
                              <w:tcPr>
                                <w:tcW w:w="1893" w:type="dxa"/>
                                <w:tcBorders>
                                  <w:left w:val="single" w:sz="4" w:space="0" w:color="auto"/>
                                  <w:right w:val="single" w:sz="4" w:space="0" w:color="auto"/>
                                </w:tcBorders>
                                <w:vAlign w:val="center"/>
                              </w:tcPr>
                              <w:p>
                                <w:pPr>
                                  <w:widowControl w:val="0"/>
                                  <w:jc w:val="center"/>
                                  <w:rPr>
                                    <w:sz w:val="22"/>
                                  </w:rPr>
                                </w:pPr>
                                <w:r>
                                  <w:rPr>
                                    <w:sz w:val="22"/>
                                  </w:rPr>
                                  <w:t>6–10</w:t>
                                </w:r>
                              </w:p>
                            </w:tc>
                            <w:tc>
                              <w:tcPr>
                                <w:tcW w:w="1827" w:type="dxa"/>
                                <w:tcBorders>
                                  <w:left w:val="single" w:sz="4" w:space="0" w:color="auto"/>
                                  <w:right w:val="single" w:sz="12" w:space="0" w:color="auto"/>
                                </w:tcBorders>
                                <w:vAlign w:val="center"/>
                              </w:tcPr>
                              <w:p>
                                <w:pPr>
                                  <w:widowControl w:val="0"/>
                                  <w:jc w:val="center"/>
                                  <w:rPr>
                                    <w:sz w:val="22"/>
                                  </w:rPr>
                                </w:pPr>
                                <w:r>
                                  <w:rPr>
                                    <w:sz w:val="22"/>
                                  </w:rPr>
                                  <w:t>7–11</w:t>
                                </w:r>
                              </w:p>
                            </w:tc>
                          </w:tr>
                          <w:tr>
                            <w:trPr>
                              <w:cantSplit/>
                              <w:trHeight w:val="23"/>
                            </w:trPr>
                            <w:tc>
                              <w:tcPr>
                                <w:tcW w:w="3550" w:type="dxa"/>
                                <w:tcBorders>
                                  <w:left w:val="single" w:sz="12" w:space="0" w:color="auto"/>
                                  <w:right w:val="single" w:sz="4" w:space="0" w:color="auto"/>
                                </w:tcBorders>
                                <w:vAlign w:val="center"/>
                              </w:tcPr>
                              <w:p>
                                <w:pPr>
                                  <w:widowControl w:val="0"/>
                                  <w:rPr>
                                    <w:sz w:val="22"/>
                                  </w:rPr>
                                </w:pPr>
                                <w:r>
                                  <w:rPr>
                                    <w:sz w:val="22"/>
                                  </w:rPr>
                                  <w:t>Mažiausias rišiklio kiekis</w:t>
                                </w:r>
                              </w:p>
                            </w:tc>
                            <w:tc>
                              <w:tcPr>
                                <w:tcW w:w="816" w:type="dxa"/>
                                <w:tcBorders>
                                  <w:left w:val="single" w:sz="4" w:space="0" w:color="auto"/>
                                  <w:right w:val="single" w:sz="4" w:space="0" w:color="auto"/>
                                </w:tcBorders>
                                <w:vAlign w:val="center"/>
                              </w:tcPr>
                              <w:p>
                                <w:pPr>
                                  <w:widowControl w:val="0"/>
                                  <w:jc w:val="center"/>
                                  <w:rPr>
                                    <w:i/>
                                    <w:sz w:val="22"/>
                                  </w:rPr>
                                </w:pPr>
                                <w:r>
                                  <w:rPr>
                                    <w:i/>
                                    <w:sz w:val="22"/>
                                  </w:rPr>
                                  <w:t>B</w:t>
                                </w:r>
                                <w:r>
                                  <w:rPr>
                                    <w:sz w:val="22"/>
                                    <w:vertAlign w:val="subscript"/>
                                  </w:rPr>
                                  <w:t>min</w:t>
                                </w: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rPr>
                                </w:pPr>
                                <w:r>
                                  <w:rPr>
                                    <w:i/>
                                    <w:sz w:val="22"/>
                                  </w:rPr>
                                  <w:t>B</w:t>
                                </w:r>
                                <w:r>
                                  <w:rPr>
                                    <w:sz w:val="22"/>
                                    <w:vertAlign w:val="subscript"/>
                                  </w:rPr>
                                  <w:t>min 6,0</w:t>
                                </w:r>
                              </w:p>
                            </w:tc>
                            <w:tc>
                              <w:tcPr>
                                <w:tcW w:w="1827" w:type="dxa"/>
                                <w:tcBorders>
                                  <w:left w:val="single" w:sz="4" w:space="0" w:color="auto"/>
                                  <w:right w:val="single" w:sz="12" w:space="0" w:color="auto"/>
                                </w:tcBorders>
                                <w:vAlign w:val="center"/>
                              </w:tcPr>
                              <w:p>
                                <w:pPr>
                                  <w:widowControl w:val="0"/>
                                  <w:jc w:val="center"/>
                                  <w:rPr>
                                    <w:sz w:val="22"/>
                                  </w:rPr>
                                </w:pPr>
                                <w:r>
                                  <w:rPr>
                                    <w:i/>
                                    <w:sz w:val="22"/>
                                  </w:rPr>
                                  <w:t>B</w:t>
                                </w:r>
                                <w:r>
                                  <w:rPr>
                                    <w:sz w:val="22"/>
                                    <w:vertAlign w:val="subscript"/>
                                  </w:rPr>
                                  <w:t>min 6,2</w:t>
                                </w:r>
                              </w:p>
                            </w:tc>
                          </w:tr>
                          <w:tr>
                            <w:trPr>
                              <w:cantSplit/>
                              <w:trHeight w:val="23"/>
                            </w:trPr>
                            <w:tc>
                              <w:tcPr>
                                <w:tcW w:w="3550" w:type="dxa"/>
                                <w:tcBorders>
                                  <w:top w:val="single" w:sz="12" w:space="0" w:color="auto"/>
                                  <w:left w:val="single" w:sz="12" w:space="0" w:color="auto"/>
                                  <w:right w:val="single" w:sz="4" w:space="0" w:color="auto"/>
                                </w:tcBorders>
                                <w:vAlign w:val="bottom"/>
                              </w:tcPr>
                              <w:p>
                                <w:pPr>
                                  <w:widowControl w:val="0"/>
                                  <w:rPr>
                                    <w:b/>
                                    <w:sz w:val="22"/>
                                  </w:rPr>
                                </w:pPr>
                                <w:r>
                                  <w:rPr>
                                    <w:b/>
                                    <w:sz w:val="22"/>
                                  </w:rPr>
                                  <w:t>Asfalto mišinys</w:t>
                                </w:r>
                              </w:p>
                            </w:tc>
                            <w:tc>
                              <w:tcPr>
                                <w:tcW w:w="816" w:type="dxa"/>
                                <w:tcBorders>
                                  <w:top w:val="single" w:sz="12" w:space="0" w:color="auto"/>
                                  <w:left w:val="single" w:sz="4" w:space="0" w:color="auto"/>
                                  <w:right w:val="single" w:sz="4" w:space="0" w:color="auto"/>
                                </w:tcBorders>
                                <w:vAlign w:val="bottom"/>
                              </w:tcPr>
                              <w:p>
                                <w:pPr>
                                  <w:widowControl w:val="0"/>
                                  <w:jc w:val="center"/>
                                  <w:rPr>
                                    <w:sz w:val="22"/>
                                  </w:rPr>
                                </w:pPr>
                              </w:p>
                            </w:tc>
                            <w:tc>
                              <w:tcPr>
                                <w:tcW w:w="984" w:type="dxa"/>
                                <w:tcBorders>
                                  <w:top w:val="single" w:sz="12" w:space="0" w:color="auto"/>
                                  <w:left w:val="single" w:sz="4" w:space="0" w:color="auto"/>
                                  <w:right w:val="single" w:sz="12" w:space="0" w:color="auto"/>
                                </w:tcBorders>
                                <w:vAlign w:val="bottom"/>
                              </w:tcPr>
                              <w:p>
                                <w:pPr>
                                  <w:widowControl w:val="0"/>
                                  <w:jc w:val="center"/>
                                  <w:rPr>
                                    <w:sz w:val="22"/>
                                  </w:rPr>
                                </w:pPr>
                              </w:p>
                            </w:tc>
                            <w:tc>
                              <w:tcPr>
                                <w:tcW w:w="1893" w:type="dxa"/>
                                <w:tcBorders>
                                  <w:top w:val="single" w:sz="12" w:space="0" w:color="auto"/>
                                  <w:left w:val="single" w:sz="4" w:space="0" w:color="auto"/>
                                  <w:right w:val="single" w:sz="4" w:space="0" w:color="auto"/>
                                </w:tcBorders>
                                <w:vAlign w:val="bottom"/>
                              </w:tcPr>
                              <w:p>
                                <w:pPr>
                                  <w:widowControl w:val="0"/>
                                  <w:jc w:val="center"/>
                                  <w:rPr>
                                    <w:sz w:val="22"/>
                                  </w:rPr>
                                </w:pPr>
                              </w:p>
                            </w:tc>
                            <w:tc>
                              <w:tcPr>
                                <w:tcW w:w="1827" w:type="dxa"/>
                                <w:tcBorders>
                                  <w:top w:val="single" w:sz="12" w:space="0" w:color="auto"/>
                                  <w:left w:val="single" w:sz="4" w:space="0" w:color="auto"/>
                                  <w:right w:val="single" w:sz="12" w:space="0" w:color="auto"/>
                                </w:tcBorders>
                                <w:vAlign w:val="bottom"/>
                              </w:tcPr>
                              <w:p>
                                <w:pPr>
                                  <w:widowControl w:val="0"/>
                                  <w:jc w:val="center"/>
                                  <w:rPr>
                                    <w:sz w:val="22"/>
                                  </w:rPr>
                                </w:pPr>
                              </w:p>
                            </w:tc>
                          </w:tr>
                          <w:tr>
                            <w:trPr>
                              <w:cantSplit/>
                              <w:trHeight w:val="23"/>
                            </w:trPr>
                            <w:tc>
                              <w:tcPr>
                                <w:tcW w:w="3550" w:type="dxa"/>
                                <w:tcBorders>
                                  <w:left w:val="single" w:sz="12" w:space="0" w:color="auto"/>
                                  <w:right w:val="single" w:sz="4" w:space="0" w:color="auto"/>
                                </w:tcBorders>
                                <w:vAlign w:val="center"/>
                              </w:tcPr>
                              <w:p>
                                <w:pPr>
                                  <w:widowControl w:val="0"/>
                                  <w:ind w:left="240"/>
                                  <w:rPr>
                                    <w:sz w:val="22"/>
                                  </w:rPr>
                                </w:pPr>
                                <w:r>
                                  <w:rPr>
                                    <w:sz w:val="22"/>
                                  </w:rPr>
                                  <w:t>Mažiausias oro tuštymių kiekis</w:t>
                                </w:r>
                              </w:p>
                            </w:tc>
                            <w:tc>
                              <w:tcPr>
                                <w:tcW w:w="816"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min</w:t>
                                </w: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min 3,5</w:t>
                                </w:r>
                              </w:p>
                            </w:tc>
                            <w:tc>
                              <w:tcPr>
                                <w:tcW w:w="1827" w:type="dxa"/>
                                <w:tcBorders>
                                  <w:left w:val="single" w:sz="4" w:space="0" w:color="auto"/>
                                  <w:right w:val="single" w:sz="12" w:space="0" w:color="auto"/>
                                </w:tcBorders>
                                <w:vAlign w:val="center"/>
                              </w:tcPr>
                              <w:p>
                                <w:pPr>
                                  <w:widowControl w:val="0"/>
                                  <w:jc w:val="center"/>
                                  <w:rPr>
                                    <w:sz w:val="22"/>
                                  </w:rPr>
                                </w:pPr>
                                <w:r>
                                  <w:rPr>
                                    <w:i/>
                                    <w:sz w:val="22"/>
                                  </w:rPr>
                                  <w:t>V</w:t>
                                </w:r>
                                <w:r>
                                  <w:rPr>
                                    <w:sz w:val="22"/>
                                    <w:vertAlign w:val="subscript"/>
                                  </w:rPr>
                                  <w:t>min 3,5</w:t>
                                </w:r>
                              </w:p>
                            </w:tc>
                          </w:tr>
                          <w:tr>
                            <w:trPr>
                              <w:cantSplit/>
                              <w:trHeight w:val="23"/>
                            </w:trPr>
                            <w:tc>
                              <w:tcPr>
                                <w:tcW w:w="3550" w:type="dxa"/>
                                <w:tcBorders>
                                  <w:left w:val="single" w:sz="12" w:space="0" w:color="auto"/>
                                  <w:right w:val="single" w:sz="4" w:space="0" w:color="auto"/>
                                </w:tcBorders>
                                <w:vAlign w:val="center"/>
                              </w:tcPr>
                              <w:p>
                                <w:pPr>
                                  <w:widowControl w:val="0"/>
                                  <w:ind w:left="240"/>
                                  <w:rPr>
                                    <w:sz w:val="22"/>
                                  </w:rPr>
                                </w:pPr>
                                <w:r>
                                  <w:rPr>
                                    <w:sz w:val="22"/>
                                  </w:rPr>
                                  <w:t>Didžiausias oro tuštymių kiekis</w:t>
                                </w:r>
                              </w:p>
                            </w:tc>
                            <w:tc>
                              <w:tcPr>
                                <w:tcW w:w="816"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max</w:t>
                                </w:r>
                              </w:p>
                            </w:tc>
                            <w:tc>
                              <w:tcPr>
                                <w:tcW w:w="984" w:type="dxa"/>
                                <w:tcBorders>
                                  <w:left w:val="single" w:sz="4" w:space="0" w:color="auto"/>
                                  <w:right w:val="single" w:sz="12" w:space="0" w:color="auto"/>
                                </w:tcBorders>
                                <w:vAlign w:val="center"/>
                              </w:tcPr>
                              <w:p>
                                <w:pPr>
                                  <w:widowControl w:val="0"/>
                                  <w:jc w:val="center"/>
                                  <w:rPr>
                                    <w:sz w:val="22"/>
                                  </w:rPr>
                                </w:pPr>
                              </w:p>
                            </w:tc>
                            <w:tc>
                              <w:tcPr>
                                <w:tcW w:w="1893" w:type="dxa"/>
                                <w:tcBorders>
                                  <w:left w:val="single" w:sz="4" w:space="0" w:color="auto"/>
                                  <w:right w:val="single" w:sz="4" w:space="0" w:color="auto"/>
                                </w:tcBorders>
                                <w:vAlign w:val="center"/>
                              </w:tcPr>
                              <w:p>
                                <w:pPr>
                                  <w:widowControl w:val="0"/>
                                  <w:jc w:val="center"/>
                                  <w:rPr>
                                    <w:sz w:val="22"/>
                                  </w:rPr>
                                </w:pPr>
                                <w:r>
                                  <w:rPr>
                                    <w:i/>
                                    <w:sz w:val="22"/>
                                  </w:rPr>
                                  <w:t>V</w:t>
                                </w:r>
                                <w:r>
                                  <w:rPr>
                                    <w:sz w:val="22"/>
                                    <w:vertAlign w:val="subscript"/>
                                  </w:rPr>
                                  <w:t>max 5,5</w:t>
                                </w:r>
                              </w:p>
                            </w:tc>
                            <w:tc>
                              <w:tcPr>
                                <w:tcW w:w="1827" w:type="dxa"/>
                                <w:tcBorders>
                                  <w:left w:val="single" w:sz="4" w:space="0" w:color="auto"/>
                                  <w:right w:val="single" w:sz="12" w:space="0" w:color="auto"/>
                                </w:tcBorders>
                                <w:vAlign w:val="center"/>
                              </w:tcPr>
                              <w:p>
                                <w:pPr>
                                  <w:widowControl w:val="0"/>
                                  <w:jc w:val="center"/>
                                  <w:rPr>
                                    <w:sz w:val="22"/>
                                  </w:rPr>
                                </w:pPr>
                                <w:r>
                                  <w:rPr>
                                    <w:i/>
                                    <w:sz w:val="22"/>
                                  </w:rPr>
                                  <w:t>V</w:t>
                                </w:r>
                                <w:r>
                                  <w:rPr>
                                    <w:sz w:val="22"/>
                                    <w:vertAlign w:val="subscript"/>
                                  </w:rPr>
                                  <w:t>max 5,5</w:t>
                                </w:r>
                              </w:p>
                            </w:tc>
                          </w:tr>
                          <w:tr>
                            <w:trPr>
                              <w:cantSplit/>
                              <w:trHeight w:val="23"/>
                            </w:trPr>
                            <w:tc>
                              <w:tcPr>
                                <w:tcW w:w="3550" w:type="dxa"/>
                                <w:tcBorders>
                                  <w:left w:val="single" w:sz="12" w:space="0" w:color="auto"/>
                                  <w:bottom w:val="single" w:sz="12" w:space="0" w:color="auto"/>
                                  <w:right w:val="single" w:sz="4" w:space="0" w:color="auto"/>
                                </w:tcBorders>
                              </w:tcPr>
                              <w:p>
                                <w:pPr>
                                  <w:widowControl w:val="0"/>
                                  <w:ind w:left="240"/>
                                  <w:rPr>
                                    <w:sz w:val="22"/>
                                  </w:rPr>
                                </w:pPr>
                                <w:r>
                                  <w:rPr>
                                    <w:sz w:val="22"/>
                                  </w:rPr>
                                  <w:t xml:space="preserve">Mineralinės medžiagos tuštymėtumas </w:t>
                                </w:r>
                              </w:p>
                            </w:tc>
                            <w:tc>
                              <w:tcPr>
                                <w:tcW w:w="816" w:type="dxa"/>
                                <w:tcBorders>
                                  <w:left w:val="single" w:sz="4" w:space="0" w:color="auto"/>
                                  <w:bottom w:val="single" w:sz="12" w:space="0" w:color="auto"/>
                                  <w:right w:val="single" w:sz="4" w:space="0" w:color="auto"/>
                                </w:tcBorders>
                              </w:tcPr>
                              <w:p>
                                <w:pPr>
                                  <w:widowControl w:val="0"/>
                                  <w:jc w:val="center"/>
                                  <w:rPr>
                                    <w:i/>
                                    <w:sz w:val="22"/>
                                  </w:rPr>
                                </w:pPr>
                                <w:r>
                                  <w:rPr>
                                    <w:i/>
                                    <w:sz w:val="22"/>
                                  </w:rPr>
                                  <w:t>VMA</w:t>
                                </w:r>
                              </w:p>
                            </w:tc>
                            <w:tc>
                              <w:tcPr>
                                <w:tcW w:w="984" w:type="dxa"/>
                                <w:tcBorders>
                                  <w:left w:val="single" w:sz="4" w:space="0" w:color="auto"/>
                                  <w:bottom w:val="single" w:sz="12" w:space="0" w:color="auto"/>
                                  <w:right w:val="single" w:sz="12" w:space="0" w:color="auto"/>
                                </w:tcBorders>
                              </w:tcPr>
                              <w:p>
                                <w:pPr>
                                  <w:widowControl w:val="0"/>
                                  <w:jc w:val="center"/>
                                  <w:rPr>
                                    <w:sz w:val="22"/>
                                  </w:rPr>
                                </w:pPr>
                                <w:r>
                                  <w:rPr>
                                    <w:sz w:val="22"/>
                                  </w:rPr>
                                  <w:t>tūrio %</w:t>
                                </w:r>
                              </w:p>
                            </w:tc>
                            <w:tc>
                              <w:tcPr>
                                <w:tcW w:w="1893" w:type="dxa"/>
                                <w:tcBorders>
                                  <w:left w:val="single" w:sz="4" w:space="0" w:color="auto"/>
                                  <w:bottom w:val="single" w:sz="12" w:space="0" w:color="auto"/>
                                  <w:right w:val="single" w:sz="4" w:space="0" w:color="auto"/>
                                </w:tcBorders>
                              </w:tcPr>
                              <w:p>
                                <w:pPr>
                                  <w:widowControl w:val="0"/>
                                  <w:jc w:val="center"/>
                                  <w:rPr>
                                    <w:sz w:val="22"/>
                                  </w:rPr>
                                </w:pPr>
                                <w:r>
                                  <w:rPr>
                                    <w:sz w:val="22"/>
                                  </w:rPr>
                                  <w:t>17–21</w:t>
                                </w:r>
                              </w:p>
                            </w:tc>
                            <w:tc>
                              <w:tcPr>
                                <w:tcW w:w="1827" w:type="dxa"/>
                                <w:tcBorders>
                                  <w:left w:val="single" w:sz="4" w:space="0" w:color="auto"/>
                                  <w:bottom w:val="single" w:sz="12" w:space="0" w:color="auto"/>
                                  <w:right w:val="single" w:sz="12" w:space="0" w:color="auto"/>
                                </w:tcBorders>
                              </w:tcPr>
                              <w:p>
                                <w:pPr>
                                  <w:widowControl w:val="0"/>
                                  <w:jc w:val="center"/>
                                  <w:rPr>
                                    <w:sz w:val="22"/>
                                  </w:rPr>
                                </w:pPr>
                                <w:r>
                                  <w:rPr>
                                    <w:sz w:val="22"/>
                                  </w:rPr>
                                  <w:t>17–21</w:t>
                                </w:r>
                              </w:p>
                            </w:tc>
                          </w:tr>
                          <w:tr>
                            <w:trPr>
                              <w:cantSplit/>
                              <w:trHeight w:val="23"/>
                            </w:trPr>
                            <w:tc>
                              <w:tcPr>
                                <w:tcW w:w="9070" w:type="dxa"/>
                                <w:gridSpan w:val="5"/>
                                <w:tcBorders>
                                  <w:top w:val="single" w:sz="12" w:space="0" w:color="auto"/>
                                  <w:left w:val="single" w:sz="12" w:space="0" w:color="auto"/>
                                  <w:bottom w:val="single" w:sz="12" w:space="0" w:color="auto"/>
                                  <w:right w:val="single" w:sz="12" w:space="0" w:color="auto"/>
                                </w:tcBorders>
                              </w:tcPr>
                              <w:p>
                                <w:pPr>
                                  <w:widowControl w:val="0"/>
                                  <w:rPr>
                                    <w:sz w:val="22"/>
                                  </w:rPr>
                                </w:pPr>
                                <w:r>
                                  <w:rPr>
                                    <w:sz w:val="22"/>
                                    <w:vertAlign w:val="superscript"/>
                                  </w:rPr>
                                  <w:t xml:space="preserve">1) </w:t>
                                </w:r>
                                <w:r>
                                  <w:rPr>
                                    <w:sz w:val="22"/>
                                  </w:rPr>
                                  <w:t xml:space="preserve">stambiąją mineralinę medžiagą, kurios kategorija yra </w:t>
                                </w:r>
                                <w:r>
                                  <w:rPr>
                                    <w:i/>
                                    <w:sz w:val="22"/>
                                  </w:rPr>
                                  <w:t>C</w:t>
                                </w:r>
                                <w:r>
                                  <w:rPr>
                                    <w:sz w:val="22"/>
                                    <w:vertAlign w:val="subscript"/>
                                  </w:rPr>
                                  <w:t xml:space="preserve">90/1 , </w:t>
                                </w:r>
                                <w:r>
                                  <w:rPr>
                                    <w:sz w:val="22"/>
                                  </w:rPr>
                                  <w:t>naudoti ar naudoti iš dalies galima, kai statytojas (užsakovas) turi ilgametę teigiamą patirtį, susijusią su tokių medžiagų naudojimu</w:t>
                                </w:r>
                              </w:p>
                              <w:p>
                                <w:pPr>
                                  <w:widowControl w:val="0"/>
                                  <w:rPr>
                                    <w:sz w:val="22"/>
                                  </w:rPr>
                                </w:pPr>
                                <w:r>
                                  <w:rPr>
                                    <w:sz w:val="22"/>
                                  </w:rPr>
                                  <w:t>(...) – tik ypatingais atvejais</w:t>
                                </w:r>
                              </w:p>
                            </w:tc>
                          </w:tr>
                        </w:tbl>
                        <w:p/>
                      </w:sdtContent>
                    </w:sdt>
                  </w:sdtContent>
                </w:sdt>
              </w:sdtContent>
            </w:sdt>
          </w:sdtContent>
        </w:sdt>
        <w:sdt>
          <w:sdtPr>
            <w:alias w:val="skyrius"/>
            <w:tag w:val="part_66339257d22343718357f45d6f0af1ad"/>
            <w:lock w:val="sdtLocked"/>
            <w:richText/>
          </w:sdtPr>
          <w:sdtContent>
            <w:p>
              <w:pPr>
                <w:jc w:val="center"/>
                <w:rPr>
                  <w:b/>
                </w:rPr>
              </w:pPr>
              <w:sdt>
                <w:sdtPr>
                  <w:alias w:val="Numeris"/>
                  <w:tag w:val="nr_66339257d22343718357f45d6f0af1ad"/>
                  <w:lock w:val="sdtLocked"/>
                  <w:richText/>
                </w:sdtPr>
                <w:sdtContent>
                  <w:r>
                    <w:rPr>
                      <w:b/>
                    </w:rPr>
                    <w:t>VIII</w:t>
                  </w:r>
                </w:sdtContent>
              </w:sdt>
              <w:r>
                <w:rPr>
                  <w:b/>
                </w:rPr>
                <w:t xml:space="preserve"> SKYRIUS. </w:t>
              </w:r>
              <w:sdt>
                <w:sdtPr>
                  <w:alias w:val="Pavadinimas"/>
                  <w:tag w:val="title_66339257d22343718357f45d6f0af1ad"/>
                  <w:lock w:val="sdtLocked"/>
                  <w:richText/>
                </w:sdtPr>
                <w:sdtContent>
                  <w:r>
                    <w:rPr>
                      <w:b/>
                    </w:rPr>
                    <w:t>PAVIRŠIAUS APDARO (PA) IR ŠLAMO DANGOS (ŠL) BANDYMAI IR ATITIKTIES ĮVERTINIMAS</w:t>
                  </w:r>
                </w:sdtContent>
              </w:sdt>
            </w:p>
            <w:p/>
            <w:sdt>
              <w:sdtPr>
                <w:alias w:val="skirsnis"/>
                <w:tag w:val="part_ec810fa51e8e406e8b1aaa0fb239dbd4"/>
                <w:lock w:val="sdtLocked"/>
                <w:richText/>
              </w:sdtPr>
              <w:sdtContent>
                <w:p>
                  <w:pPr>
                    <w:jc w:val="center"/>
                    <w:rPr>
                      <w:b/>
                    </w:rPr>
                  </w:pPr>
                  <w:sdt>
                    <w:sdtPr>
                      <w:alias w:val="Numeris"/>
                      <w:tag w:val="nr_ec810fa51e8e406e8b1aaa0fb239dbd4"/>
                      <w:lock w:val="sdtLocked"/>
                      <w:richText/>
                    </w:sdtPr>
                    <w:sdtContent>
                      <w:r>
                        <w:rPr>
                          <w:b/>
                        </w:rPr>
                        <w:t>I</w:t>
                      </w:r>
                    </w:sdtContent>
                  </w:sdt>
                  <w:r>
                    <w:rPr>
                      <w:b/>
                    </w:rPr>
                    <w:t xml:space="preserve"> SKIRSNIS. </w:t>
                  </w:r>
                  <w:sdt>
                    <w:sdtPr>
                      <w:alias w:val="Pavadinimas"/>
                      <w:tag w:val="title_ec810fa51e8e406e8b1aaa0fb239dbd4"/>
                      <w:lock w:val="sdtLocked"/>
                      <w:richText/>
                    </w:sdtPr>
                    <w:sdtContent>
                      <w:r>
                        <w:rPr>
                          <w:b/>
                          <w:caps/>
                        </w:rPr>
                        <w:t>tipo patvirtinimo ruožo Bandymas (TAIT)</w:t>
                      </w:r>
                      <w:r>
                        <w:rPr>
                          <w:b/>
                        </w:rPr>
                        <w:t xml:space="preserve"> </w:t>
                      </w:r>
                    </w:sdtContent>
                  </w:sdt>
                </w:p>
                <w:p/>
              </w:sdtContent>
            </w:sdt>
            <w:sdt>
              <w:sdtPr>
                <w:alias w:val="skirsnis"/>
                <w:tag w:val="part_9b16c5c44b324600860ef67d85a5c39f"/>
                <w:lock w:val="sdtLocked"/>
                <w:richText/>
              </w:sdtPr>
              <w:sdtContent>
                <w:p>
                  <w:pPr>
                    <w:jc w:val="center"/>
                  </w:pPr>
                  <w:sdt>
                    <w:sdtPr>
                      <w:alias w:val="Pavadinimas"/>
                      <w:tag w:val="title_9b16c5c44b324600860ef67d85a5c39f"/>
                      <w:lock w:val="sdtLocked"/>
                      <w:richText/>
                    </w:sdtPr>
                    <w:sdtContent>
                      <w:r>
                        <w:rPr>
                          <w:b/>
                        </w:rPr>
                        <w:t>Bendrosios nuostatos</w:t>
                      </w:r>
                    </w:sdtContent>
                  </w:sdt>
                </w:p>
                <w:p/>
                <w:sdt>
                  <w:sdtPr>
                    <w:alias w:val="42 p."/>
                    <w:tag w:val="part_fd4922246b4a4d59b1233660cdd9265e"/>
                    <w:lock w:val="sdtLocked"/>
                    <w:richText/>
                  </w:sdtPr>
                  <w:sdtContent>
                    <w:p>
                      <w:pPr>
                        <w:ind w:firstLine="567"/>
                        <w:jc w:val="both"/>
                      </w:pPr>
                      <w:sdt>
                        <w:sdtPr>
                          <w:alias w:val="Numeris"/>
                          <w:tag w:val="nr_fd4922246b4a4d59b1233660cdd9265e"/>
                          <w:lock w:val="sdtLocked"/>
                          <w:richText/>
                        </w:sdtPr>
                        <w:sdtContent>
                          <w:r>
                            <w:rPr>
                              <w:b/>
                            </w:rPr>
                            <w:t>42</w:t>
                          </w:r>
                        </w:sdtContent>
                      </w:sdt>
                      <w:r>
                        <w:rPr>
                          <w:b/>
                        </w:rPr>
                        <w:t xml:space="preserve">. </w:t>
                      </w:r>
                      <w:r>
                        <w:t xml:space="preserve">Tipo patvirtinimo ruožo bandymas (TAIT) atliekamas ruože, kuriame, remiantis vidine gamybos kontrole (VGK), buvo įrengtas paviršiaus apdaras ar šlamo danga ir kuris skirtas eksploatacinėms charakteristikoms įvertinti po vienerių metų laikotarpio. </w:t>
                      </w:r>
                    </w:p>
                    <w:p>
                      <w:pPr>
                        <w:ind w:firstLine="567"/>
                        <w:jc w:val="both"/>
                      </w:pPr>
                      <w:r>
                        <w:t>Detalūs duomenys yra registruojami, siekiant tiksliai identifikuoti produktą, jo eksploatacines charakteristikas ir numatomą naudojimą.</w:t>
                      </w:r>
                    </w:p>
                    <w:p>
                      <w:pPr>
                        <w:ind w:firstLine="567"/>
                        <w:jc w:val="both"/>
                      </w:pPr>
                      <w:r>
                        <w:t>Gamintojas turi įrengti vieną ruožą tipo patvirtinimo ruožo bandymui (TAIT) kiekvienos paviršiaus apdaro ar šlamo dangos produktų grupės, kurią jis nori tiekti rinkai</w:t>
                      </w:r>
                    </w:p>
                    <w:p>
                      <w:pPr>
                        <w:ind w:firstLine="567"/>
                        <w:jc w:val="both"/>
                      </w:pPr>
                      <w:r>
                        <w:t xml:space="preserve">Produkto grupė – tai numatomo naudojimo sritis, kuri, pavyzdžiui, gali būti: automagistralės, vidutinio eismo intensyvumo keliai, mažo eismo intensyvumo keliai, pėsčiųjų takai ir t.t. Produkto automagistralėms TAIT apims ir panaudojimą mažo eismo intensyvumo keliuose, bet ne atvirkščiai, nes tai įrodo gamintojo sugebėjimus. Produkto grupė yra paremta eksploatacinėmis charakteristikomis, todėl yra leidžiamas komponentų keitimas remiantis vidine gamybos kontrole (VGK). </w:t>
                      </w:r>
                    </w:p>
                    <w:p>
                      <w:pPr>
                        <w:ind w:firstLine="567"/>
                        <w:jc w:val="both"/>
                      </w:pPr>
                      <w:r>
                        <w:t xml:space="preserve">Gamintojas naudoja TAIT, kad būtų užtikrintas pasitikėjimas jo produkto tinkamumu ir sugebėjimu jį projektuoti bei įrengti. </w:t>
                      </w:r>
                    </w:p>
                  </w:sdtContent>
                </w:sdt>
                <w:sdt>
                  <w:sdtPr>
                    <w:alias w:val="43 p."/>
                    <w:tag w:val="part_2f953897098642d5952211a9782c2d21"/>
                    <w:lock w:val="sdtLocked"/>
                    <w:richText/>
                  </w:sdtPr>
                  <w:sdtContent>
                    <w:p>
                      <w:pPr>
                        <w:ind w:firstLine="567"/>
                        <w:jc w:val="both"/>
                      </w:pPr>
                      <w:sdt>
                        <w:sdtPr>
                          <w:alias w:val="Numeris"/>
                          <w:tag w:val="nr_2f953897098642d5952211a9782c2d21"/>
                          <w:lock w:val="sdtLocked"/>
                          <w:richText/>
                        </w:sdtPr>
                        <w:sdtContent>
                          <w:r>
                            <w:rPr>
                              <w:b/>
                            </w:rPr>
                            <w:t>43</w:t>
                          </w:r>
                        </w:sdtContent>
                      </w:sdt>
                      <w:r>
                        <w:rPr>
                          <w:b/>
                        </w:rPr>
                        <w:t xml:space="preserve">. </w:t>
                      </w:r>
                      <w:r>
                        <w:t>Tipo patvirtinimo ruožo bandymas (TAIT) yra sinonimiškas pradiniam tipo bandymui (</w:t>
                      </w:r>
                      <w:r>
                        <w:rPr>
                          <w:i/>
                        </w:rPr>
                        <w:t>Initial Type Test</w:t>
                      </w:r>
                      <w:r>
                        <w:t xml:space="preserve"> (ITT)) ir įrodo, kad paviršiaus apdaro ar šlamo dangų charakteristikos atitinka pagal Europos standartą deklaruotas charakteristikas.</w:t>
                      </w:r>
                    </w:p>
                    <w:p/>
                  </w:sdtContent>
                </w:sdt>
              </w:sdtContent>
            </w:sdt>
            <w:sdt>
              <w:sdtPr>
                <w:alias w:val="skirsnis"/>
                <w:tag w:val="part_dc9fc64eac884180a813b96f892da123"/>
                <w:lock w:val="sdtLocked"/>
                <w:richText/>
              </w:sdtPr>
              <w:sdtContent>
                <w:p>
                  <w:pPr>
                    <w:jc w:val="center"/>
                  </w:pPr>
                  <w:sdt>
                    <w:sdtPr>
                      <w:alias w:val="Pavadinimas"/>
                      <w:tag w:val="title_dc9fc64eac884180a813b96f892da123"/>
                      <w:lock w:val="sdtLocked"/>
                      <w:richText/>
                    </w:sdtPr>
                    <w:sdtContent>
                      <w:r>
                        <w:rPr>
                          <w:b/>
                        </w:rPr>
                        <w:t>Reikalavimai</w:t>
                      </w:r>
                    </w:sdtContent>
                  </w:sdt>
                </w:p>
                <w:p/>
                <w:sdt>
                  <w:sdtPr>
                    <w:alias w:val="44 p."/>
                    <w:tag w:val="part_67260ee217ec41e5ba84a48eb4f694fd"/>
                    <w:lock w:val="sdtLocked"/>
                    <w:richText/>
                  </w:sdtPr>
                  <w:sdtContent>
                    <w:p>
                      <w:pPr>
                        <w:ind w:firstLine="567"/>
                        <w:jc w:val="both"/>
                      </w:pPr>
                      <w:sdt>
                        <w:sdtPr>
                          <w:alias w:val="Numeris"/>
                          <w:tag w:val="nr_67260ee217ec41e5ba84a48eb4f694fd"/>
                          <w:lock w:val="sdtLocked"/>
                          <w:richText/>
                        </w:sdtPr>
                        <w:sdtContent>
                          <w:r>
                            <w:rPr>
                              <w:b/>
                            </w:rPr>
                            <w:t>44</w:t>
                          </w:r>
                        </w:sdtContent>
                      </w:sdt>
                      <w:r>
                        <w:rPr>
                          <w:b/>
                        </w:rPr>
                        <w:t xml:space="preserve">. </w:t>
                      </w:r>
                      <w:r>
                        <w:t>TAIT turi apimti visą rinkinį bandymų rezultatų, įrodančių eksploatacines charakteristikas, nurodytas 9 lentelėje (paviršiaus apdaras) ir 10 lentelėje (šlamo dangos).</w:t>
                      </w:r>
                    </w:p>
                    <w:p>
                      <w:pPr>
                        <w:ind w:firstLine="567"/>
                        <w:jc w:val="both"/>
                      </w:pPr>
                      <w:r>
                        <w:t>Šios charakteristikos įrodomos įrengus paviršiaus apdaro ar šlamo dangos atitinkamą ruožą ar kelis ruožus. Įrengtas bandomasis ruožas turi būti tinkamas atlikti reikalingus bandymus.</w:t>
                      </w:r>
                    </w:p>
                    <w:p>
                      <w:pPr>
                        <w:ind w:firstLine="567"/>
                        <w:jc w:val="both"/>
                      </w:pPr>
                      <w:r>
                        <w:t>Mažiausias ruožo ilgis turi būti 200 m. Plotis turi būti visas dangos plotis esant vienai važiuojamajai daliai arba vienos juostos plotis esant dviem važiuojamosioms dalims ar automagistralėse.</w:t>
                      </w:r>
                    </w:p>
                    <w:p>
                      <w:pPr>
                        <w:ind w:firstLine="567"/>
                        <w:jc w:val="both"/>
                      </w:pPr>
                      <w:r>
                        <w:t>TAIT gali būti atliekamas reprezentatyvios paviršiaus apdaro, šlamo dangų įrengimo (statybos) sutarties apimtyje, arba, alternatyviai, jis gali būti atliekamas specialiame darbų ruože, kuris reprezentuos tam tikrą produkto rūšį.</w:t>
                      </w:r>
                    </w:p>
                    <w:p>
                      <w:pPr>
                        <w:ind w:firstLine="567"/>
                        <w:jc w:val="both"/>
                      </w:pPr>
                      <w:r>
                        <w:t>TAIT baigiamas kelyje atlikus produkto eksploatacinių charakteristikų bandymus. Tai atliekama praėjus anksčiausiai 11 mėnesių ir vėliausiai 13 mėnesių po įrengimo. Matavimai susideda iš kiekybinio apžiūrimojo defektų įvertinimo ir makrotekstūros matavimų.</w:t>
                      </w:r>
                    </w:p>
                    <w:p>
                      <w:pPr>
                        <w:ind w:firstLine="567"/>
                        <w:jc w:val="both"/>
                      </w:pPr>
                      <w:r>
                        <w:t>TAIT ataskaita galioja ne ilgiau kaip 5 metus. Pasibaigus šiam laikotarpiui turi būti atliekamas naujas TAIT. Jeigu gamintojas 3 metų laikotarpiu neatliko paviršiaus apdaro, šlamo dangų įrengimo, tai tiems produktams turi būti atliktas naujas TAIT.</w:t>
                      </w:r>
                    </w:p>
                    <w:p>
                      <w:pPr>
                        <w:ind w:firstLine="567"/>
                        <w:jc w:val="both"/>
                      </w:pPr>
                    </w:p>
                  </w:sdtContent>
                </w:sdt>
                <w:sdt>
                  <w:sdtPr>
                    <w:alias w:val="45 p."/>
                    <w:tag w:val="part_a8103e365d464527b0c76adae693bc64"/>
                    <w:lock w:val="sdtLocked"/>
                    <w:richText/>
                  </w:sdtPr>
                  <w:sdtContent>
                    <w:p>
                      <w:pPr>
                        <w:keepNext/>
                        <w:tabs>
                          <w:tab w:val="num" w:pos="1080"/>
                        </w:tabs>
                        <w:ind w:firstLine="567"/>
                        <w:jc w:val="both"/>
                        <w:rPr>
                          <w:b/>
                        </w:rPr>
                      </w:pPr>
                      <w:sdt>
                        <w:sdtPr>
                          <w:alias w:val="Numeris"/>
                          <w:tag w:val="nr_a8103e365d464527b0c76adae693bc64"/>
                          <w:lock w:val="sdtLocked"/>
                          <w:richText/>
                        </w:sdtPr>
                        <w:sdtContent>
                          <w:r>
                            <w:rPr>
                              <w:b/>
                            </w:rPr>
                            <w:t>45</w:t>
                          </w:r>
                        </w:sdtContent>
                      </w:sdt>
                      <w:r>
                        <w:rPr>
                          <w:b/>
                        </w:rPr>
                        <w:t>. Paviršiaus apdaras.</w:t>
                      </w:r>
                    </w:p>
                    <w:p>
                      <w:pPr>
                        <w:keepNext/>
                        <w:ind w:firstLine="567"/>
                        <w:jc w:val="both"/>
                      </w:pPr>
                    </w:p>
                    <w:sdt>
                      <w:sdtPr>
                        <w:alias w:val="45.1 p."/>
                        <w:tag w:val="part_49992ed5f4b344c382e59cd84656a119"/>
                        <w:lock w:val="sdtLocked"/>
                        <w:richText/>
                      </w:sdtPr>
                      <w:sdtContent>
                        <w:p>
                          <w:pPr>
                            <w:keepNext/>
                            <w:ind w:firstLine="567"/>
                            <w:jc w:val="both"/>
                          </w:pPr>
                          <w:sdt>
                            <w:sdtPr>
                              <w:alias w:val="Numeris"/>
                              <w:tag w:val="nr_49992ed5f4b344c382e59cd84656a119"/>
                              <w:lock w:val="sdtLocked"/>
                              <w:richText/>
                            </w:sdtPr>
                            <w:sdtContent>
                              <w:r>
                                <w:t>45.1</w:t>
                              </w:r>
                            </w:sdtContent>
                          </w:sdt>
                          <w:r>
                            <w:t>. Paviršiaus apdaro projektavimui taikomos leidžiamosios rišiklio ir skaldelės paskleidimo normų nuokrypos bei skersinio pasiskleidimo tikslumo variacijos koeficientų kategorijos turi būti deklaruojamos pagal nurodytas 9 lentelėje.</w:t>
                          </w:r>
                        </w:p>
                      </w:sdtContent>
                    </w:sdt>
                    <w:sdt>
                      <w:sdtPr>
                        <w:alias w:val="45.2 p."/>
                        <w:tag w:val="part_439c9327fcf041868aeabe27d2ab1684"/>
                        <w:lock w:val="sdtLocked"/>
                        <w:richText/>
                      </w:sdtPr>
                      <w:sdtContent>
                        <w:p>
                          <w:pPr>
                            <w:ind w:firstLine="567"/>
                            <w:jc w:val="both"/>
                          </w:pPr>
                          <w:sdt>
                            <w:sdtPr>
                              <w:alias w:val="Numeris"/>
                              <w:tag w:val="nr_439c9327fcf041868aeabe27d2ab1684"/>
                              <w:lock w:val="sdtLocked"/>
                              <w:richText/>
                            </w:sdtPr>
                            <w:sdtContent>
                              <w:r>
                                <w:t>45.2</w:t>
                              </w:r>
                            </w:sdtContent>
                          </w:sdt>
                          <w:r>
                            <w:t>. Įrengus paviršiaus apdarą defektai gali būti ištaisyti bet kuriuo metu, tačiau TAIT ruože negali būti taisomi jokie įrengto paviršiaus apdaro ruoželiai.</w:t>
                          </w:r>
                        </w:p>
                      </w:sdtContent>
                    </w:sdt>
                    <w:sdt>
                      <w:sdtPr>
                        <w:alias w:val="45.3 p."/>
                        <w:tag w:val="part_f7e27ff7b03847979e2bd01215749c9c"/>
                        <w:lock w:val="sdtLocked"/>
                        <w:richText/>
                      </w:sdtPr>
                      <w:sdtContent>
                        <w:p>
                          <w:pPr>
                            <w:ind w:firstLine="567"/>
                            <w:jc w:val="both"/>
                          </w:pPr>
                          <w:sdt>
                            <w:sdtPr>
                              <w:alias w:val="Numeris"/>
                              <w:tag w:val="nr_f7e27ff7b03847979e2bd01215749c9c"/>
                              <w:lock w:val="sdtLocked"/>
                              <w:richText/>
                            </w:sdtPr>
                            <w:sdtContent>
                              <w:r>
                                <w:t>45.3</w:t>
                              </w:r>
                            </w:sdtContent>
                          </w:sdt>
                          <w:r>
                            <w:t>. Apžiūrimojo defektų įvertinimo kategorijos deklaruojamos pagal nurodytas 9 lentelėje po vienuolikos, bet ne vėliau kaip po trylikos mėnesių.</w:t>
                          </w:r>
                        </w:p>
                      </w:sdtContent>
                    </w:sdt>
                    <w:sdt>
                      <w:sdtPr>
                        <w:alias w:val="45.4 p."/>
                        <w:tag w:val="part_0fa6d3b9337e4b46a5168b5494a5b63b"/>
                        <w:lock w:val="sdtLocked"/>
                        <w:richText/>
                      </w:sdtPr>
                      <w:sdtContent>
                        <w:p>
                          <w:pPr>
                            <w:ind w:firstLine="567"/>
                            <w:jc w:val="both"/>
                          </w:pPr>
                          <w:sdt>
                            <w:sdtPr>
                              <w:alias w:val="Numeris"/>
                              <w:tag w:val="nr_0fa6d3b9337e4b46a5168b5494a5b63b"/>
                              <w:lock w:val="sdtLocked"/>
                              <w:richText/>
                            </w:sdtPr>
                            <w:sdtContent>
                              <w:r>
                                <w:t>45.4</w:t>
                              </w:r>
                            </w:sdtContent>
                          </w:sdt>
                          <w:r>
                            <w:t xml:space="preserve">. Makrotekstūra, nustatyta pagal LST EN 13036-1, turi būti deklaruojama pagal 9 lentelėje nurodytas kategorijas po vienuolikos, bet ne vėliau kaip po trylikos mėnesių. </w:t>
                          </w:r>
                        </w:p>
                        <w:p>
                          <w:pPr>
                            <w:ind w:firstLine="567"/>
                            <w:jc w:val="both"/>
                          </w:pPr>
                          <w:r>
                            <w:t>Pagal LST EN 13036-1 atliekamas dėmės bandymas turi būti pamatinis bandymas, tik makrotekstūros matavimas turi būti atliekamas išilgai aiškiai matomos rato riedėjimo vėžės (didžiausio eismo intensyvumo veikiama važiuojamosios dalies eismo juostos vieta – rato riedėjimo vėžėje, artimesnėje kelio kraštui), o ne įstrižai kelio juostos ašies. Atliekami mažiausiai 5 atskiri matavimai išilgine kryptimi. Matavimo rezultatas yra 5 atskirų matavimų vidurkio vertė.</w:t>
                          </w:r>
                        </w:p>
                        <w:p>
                          <w:pPr>
                            <w:ind w:firstLine="567"/>
                            <w:jc w:val="both"/>
                          </w:pPr>
                          <w:r>
                            <w:t>Gali būti taikomi kiti bandymų metodai (pavyzdžiui, lazeriniai tekstūros matuokliai, žr. LST EN ISO 13473-1), jei jie yra susieti su dėmės bandymu, kuris yra pamatinis bandymas.</w:t>
                          </w:r>
                        </w:p>
                      </w:sdtContent>
                    </w:sdt>
                    <w:sdt>
                      <w:sdtPr>
                        <w:alias w:val="45.5 p."/>
                        <w:tag w:val="part_b6b44f9567f54b5c9da687c5bc48037e"/>
                        <w:lock w:val="sdtLocked"/>
                        <w:richText/>
                      </w:sdtPr>
                      <w:sdtContent>
                        <w:p>
                          <w:pPr>
                            <w:ind w:firstLine="567"/>
                            <w:jc w:val="both"/>
                          </w:pPr>
                          <w:sdt>
                            <w:sdtPr>
                              <w:alias w:val="Numeris"/>
                              <w:tag w:val="nr_b6b44f9567f54b5c9da687c5bc48037e"/>
                              <w:lock w:val="sdtLocked"/>
                              <w:richText/>
                            </w:sdtPr>
                            <w:sdtContent>
                              <w:r>
                                <w:t>45.5</w:t>
                              </w:r>
                            </w:sdtContent>
                          </w:sdt>
                          <w:r>
                            <w:t>. Rišiklio ir mineralinės medžiagos sukibimo geba turi būti pateikiama pagal LST EN 12272-3 ir deklaruojama pagal 9 lentelę.</w:t>
                          </w:r>
                        </w:p>
                      </w:sdtContent>
                    </w:sdt>
                    <w:sdt>
                      <w:sdtPr>
                        <w:alias w:val="45.6 p."/>
                        <w:tag w:val="part_c537ded390894c6aa12df98ddbe8a46d"/>
                        <w:lock w:val="sdtLocked"/>
                        <w:richText/>
                      </w:sdtPr>
                      <w:sdtContent>
                        <w:p>
                          <w:pPr>
                            <w:ind w:firstLine="567"/>
                            <w:jc w:val="both"/>
                          </w:pPr>
                          <w:sdt>
                            <w:sdtPr>
                              <w:alias w:val="Numeris"/>
                              <w:tag w:val="nr_c537ded390894c6aa12df98ddbe8a46d"/>
                              <w:lock w:val="sdtLocked"/>
                              <w:richText/>
                            </w:sdtPr>
                            <w:sdtContent>
                              <w:r>
                                <w:t>45.6</w:t>
                              </w:r>
                            </w:sdtContent>
                          </w:sdt>
                          <w:r>
                            <w:t>. Skirtingiems panaudojimo tikslams gali būti taikomos skirtingos kategorijos, bet ne blogesnių eksploatacinių charakteristikų, negu nurodyta 9 lentelėje.</w:t>
                          </w:r>
                        </w:p>
                        <w:p>
                          <w:pPr>
                            <w:jc w:val="both"/>
                          </w:pPr>
                        </w:p>
                        <w:sdt>
                          <w:sdtPr>
                            <w:alias w:val="lentele"/>
                            <w:tag w:val="part_996ceb29243745daa8f811e914141400"/>
                            <w:lock w:val="sdtLocked"/>
                            <w:richText/>
                          </w:sdtPr>
                          <w:sdtContent>
                            <w:p>
                              <w:pPr>
                                <w:jc w:val="both"/>
                                <w:rPr>
                                  <w:b/>
                                </w:rPr>
                              </w:pPr>
                              <w:sdt>
                                <w:sdtPr>
                                  <w:alias w:val="Pavadinimas"/>
                                  <w:tag w:val="title_996ceb29243745daa8f811e914141400"/>
                                  <w:lock w:val="sdtLocked"/>
                                  <w:richText/>
                                </w:sdtPr>
                                <w:sdtContent>
                                  <w:r>
                                    <w:rPr>
                                      <w:b/>
                                    </w:rPr>
                                    <w:t>9 lentelė. Paviršiaus apdaro eksploatacinių charakteristikų kategorijos</w:t>
                                  </w:r>
                                </w:sdtContent>
                              </w:sdt>
                            </w:p>
                            <w:p>
                              <w:pPr>
                                <w:jc w:val="both"/>
                              </w:pPr>
                            </w:p>
                            <w:tbl>
                              <w:tblPr>
                                <w:tblW w:w="9010" w:type="dxa"/>
                                <w:tblLayout w:type="fixed"/>
                                <w:tblLook w:val="0000" w:firstRow="0" w:lastRow="0" w:firstColumn="0" w:lastColumn="0" w:noHBand="0" w:noVBand="0"/>
                              </w:tblPr>
                              <w:tblGrid>
                                <w:gridCol w:w="2548"/>
                                <w:gridCol w:w="1680"/>
                                <w:gridCol w:w="684"/>
                                <w:gridCol w:w="668"/>
                                <w:gridCol w:w="15"/>
                                <w:gridCol w:w="683"/>
                                <w:gridCol w:w="683"/>
                                <w:gridCol w:w="683"/>
                                <w:gridCol w:w="683"/>
                                <w:gridCol w:w="683"/>
                              </w:tblGrid>
                              <w:tr>
                                <w:trPr>
                                  <w:cantSplit/>
                                  <w:trHeight w:val="23"/>
                                  <w:tblHeader/>
                                </w:trPr>
                                <w:tc>
                                  <w:tcPr>
                                    <w:tcW w:w="4228" w:type="dxa"/>
                                    <w:gridSpan w:val="2"/>
                                    <w:tcBorders>
                                      <w:top w:val="single" w:sz="12" w:space="0" w:color="000000"/>
                                      <w:left w:val="single" w:sz="12" w:space="0" w:color="000000"/>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Charakteristikos, reikalaujamos mandate</w:t>
                                    </w:r>
                                  </w:p>
                                </w:tc>
                                <w:tc>
                                  <w:tcPr>
                                    <w:tcW w:w="4782" w:type="dxa"/>
                                    <w:gridSpan w:val="8"/>
                                    <w:tcBorders>
                                      <w:top w:val="single" w:sz="12"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b/>
                                        <w:bCs/>
                                        <w:sz w:val="22"/>
                                      </w:rPr>
                                    </w:pPr>
                                    <w:r>
                                      <w:rPr>
                                        <w:b/>
                                        <w:bCs/>
                                        <w:sz w:val="22"/>
                                      </w:rPr>
                                      <w:t>Kategorija</w:t>
                                    </w:r>
                                  </w:p>
                                </w:tc>
                              </w:tr>
                              <w:tr>
                                <w:trPr>
                                  <w:cantSplit/>
                                  <w:trHeight w:val="23"/>
                                  <w:tblHeader/>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Techninis reikalavimas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Nuoroda</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Mato vienetas</w:t>
                                    </w:r>
                                  </w:p>
                                </w:tc>
                                <w:tc>
                                  <w:tcPr>
                                    <w:tcW w:w="66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0</w:t>
                                    </w:r>
                                  </w:p>
                                </w:tc>
                                <w:tc>
                                  <w:tcPr>
                                    <w:tcW w:w="698"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1</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2</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3</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4</w:t>
                                    </w:r>
                                  </w:p>
                                </w:tc>
                                <w:tc>
                                  <w:tcPr>
                                    <w:tcW w:w="683" w:type="dxa"/>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b/>
                                        <w:bCs/>
                                        <w:sz w:val="22"/>
                                      </w:rPr>
                                    </w:pPr>
                                    <w:r>
                                      <w:rPr>
                                        <w:b/>
                                        <w:bCs/>
                                        <w:sz w:val="22"/>
                                      </w:rPr>
                                      <w:t>5</w:t>
                                    </w:r>
                                  </w:p>
                                </w:tc>
                              </w:tr>
                              <w:tr>
                                <w:trPr>
                                  <w:cantSplit/>
                                  <w:trHeight w:val="23"/>
                                </w:trPr>
                                <w:tc>
                                  <w:tcPr>
                                    <w:tcW w:w="4228" w:type="dxa"/>
                                    <w:gridSpan w:val="2"/>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vAlign w:val="center"/>
                                  </w:tcPr>
                                  <w:p>
                                    <w:pPr>
                                      <w:rPr>
                                        <w:b/>
                                        <w:bCs/>
                                        <w:sz w:val="22"/>
                                      </w:rPr>
                                    </w:pPr>
                                    <w:r>
                                      <w:rPr>
                                        <w:b/>
                                        <w:bCs/>
                                        <w:sz w:val="22"/>
                                      </w:rPr>
                                      <w:t>Apžiūrimasis defektų įvertinimas</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6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98"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i/>
                                        <w:iCs/>
                                        <w:sz w:val="22"/>
                                      </w:rPr>
                                    </w:pPr>
                                    <w:r>
                                      <w:rPr>
                                        <w:i/>
                                        <w:iCs/>
                                        <w:sz w:val="22"/>
                                      </w:rPr>
                                      <w:t>P</w:t>
                                    </w:r>
                                    <w:r>
                                      <w:rPr>
                                        <w:sz w:val="22"/>
                                        <w:vertAlign w:val="subscript"/>
                                      </w:rPr>
                                      <w:t>1</w:t>
                                    </w:r>
                                    <w:r>
                                      <w:rPr>
                                        <w:sz w:val="22"/>
                                      </w:rPr>
                                      <w:t xml:space="preserve"> – persotinimas rišikliu, bituminių vėžių susidarymas ir dėmėjimasis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12272-2</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w:t>
                                    </w:r>
                                  </w:p>
                                </w:tc>
                                <w:tc>
                                  <w:tcPr>
                                    <w:tcW w:w="66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98"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vanish/>
                                        <w:sz w:val="22"/>
                                      </w:rPr>
                                      <w:t>&lt;=</w:t>
                                    </w:r>
                                    <w:r>
                                      <w:rPr>
                                        <w:sz w:val="22"/>
                                      </w:rPr>
                                      <w:t>? 1,0</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i/>
                                        <w:iCs/>
                                        <w:sz w:val="22"/>
                                      </w:rPr>
                                    </w:pPr>
                                    <w:r>
                                      <w:rPr>
                                        <w:i/>
                                        <w:iCs/>
                                        <w:sz w:val="22"/>
                                      </w:rPr>
                                      <w:t>P</w:t>
                                    </w:r>
                                    <w:r>
                                      <w:rPr>
                                        <w:sz w:val="22"/>
                                        <w:vertAlign w:val="subscript"/>
                                      </w:rPr>
                                      <w:t>2</w:t>
                                    </w:r>
                                    <w:r>
                                      <w:rPr>
                                        <w:sz w:val="22"/>
                                      </w:rPr>
                                      <w:t xml:space="preserve"> – lupimasis ir grūdelių nubyrėjimas lopais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12272-2</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w:t>
                                    </w:r>
                                  </w:p>
                                </w:tc>
                                <w:tc>
                                  <w:tcPr>
                                    <w:tcW w:w="66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98"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vanish/>
                                        <w:sz w:val="22"/>
                                      </w:rPr>
                                      <w:t>&lt;=</w:t>
                                    </w:r>
                                    <w:r>
                                      <w:rPr>
                                        <w:sz w:val="22"/>
                                      </w:rPr>
                                      <w:t>? 0,2</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i/>
                                        <w:iCs/>
                                        <w:sz w:val="22"/>
                                      </w:rPr>
                                    </w:pPr>
                                    <w:r>
                                      <w:rPr>
                                        <w:i/>
                                        <w:iCs/>
                                        <w:sz w:val="22"/>
                                      </w:rPr>
                                      <w:t>P</w:t>
                                    </w:r>
                                    <w:r>
                                      <w:rPr>
                                        <w:sz w:val="22"/>
                                        <w:vertAlign w:val="subscript"/>
                                      </w:rPr>
                                      <w:t>3</w:t>
                                    </w:r>
                                    <w:r>
                                      <w:rPr>
                                        <w:sz w:val="22"/>
                                      </w:rPr>
                                      <w:t xml:space="preserve"> – nedidelis grūdelių nubyrėjimas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12272-2</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w:t>
                                    </w:r>
                                  </w:p>
                                </w:tc>
                                <w:tc>
                                  <w:tcPr>
                                    <w:tcW w:w="66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98"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vanish/>
                                        <w:sz w:val="22"/>
                                      </w:rPr>
                                      <w:t>&lt;=</w:t>
                                    </w:r>
                                    <w:r>
                                      <w:rPr>
                                        <w:sz w:val="22"/>
                                      </w:rPr>
                                      <w:t>? 3</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i/>
                                        <w:iCs/>
                                        <w:sz w:val="22"/>
                                      </w:rPr>
                                      <w:t>P</w:t>
                                    </w:r>
                                    <w:r>
                                      <w:rPr>
                                        <w:sz w:val="22"/>
                                        <w:vertAlign w:val="subscript"/>
                                      </w:rPr>
                                      <w:t>4</w:t>
                                    </w:r>
                                    <w:r>
                                      <w:rPr>
                                        <w:sz w:val="22"/>
                                      </w:rPr>
                                      <w:t xml:space="preserve"> – grūdelių nubyrėjimas dryžiais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12272-2</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m</w:t>
                                    </w:r>
                                  </w:p>
                                </w:tc>
                                <w:tc>
                                  <w:tcPr>
                                    <w:tcW w:w="66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98"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vanish/>
                                        <w:sz w:val="22"/>
                                      </w:rPr>
                                      <w:t>&lt;=</w:t>
                                    </w:r>
                                    <w:r>
                                      <w:rPr>
                                        <w:sz w:val="22"/>
                                      </w:rPr>
                                      <w:t>? 10</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b/>
                                        <w:bCs/>
                                        <w:sz w:val="22"/>
                                      </w:rPr>
                                    </w:pPr>
                                    <w:r>
                                      <w:rPr>
                                        <w:b/>
                                        <w:bCs/>
                                        <w:sz w:val="22"/>
                                      </w:rPr>
                                      <w:t>Paviršiaus charakteristikos</w:t>
                                    </w:r>
                                  </w:p>
                                  <w:p>
                                    <w:pPr>
                                      <w:rPr>
                                        <w:bCs/>
                                        <w:sz w:val="22"/>
                                      </w:rPr>
                                    </w:pPr>
                                    <w:r>
                                      <w:rPr>
                                        <w:bCs/>
                                        <w:sz w:val="22"/>
                                      </w:rPr>
                                      <w:t>makrotekstūra</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13036-1</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mm</w:t>
                                    </w:r>
                                  </w:p>
                                </w:tc>
                                <w:tc>
                                  <w:tcPr>
                                    <w:tcW w:w="668"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98"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highlight w:val="red"/>
                                      </w:rPr>
                                    </w:pPr>
                                    <w:r>
                                      <w:rPr>
                                        <w:vanish/>
                                        <w:sz w:val="22"/>
                                      </w:rPr>
                                      <w:t>&gt;=</w:t>
                                    </w:r>
                                    <w:r>
                                      <w:rPr>
                                        <w:sz w:val="22"/>
                                      </w:rPr>
                                      <w:t>? 0,5</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highlight w:val="red"/>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
                                        <w:bCs/>
                                        <w:sz w:val="22"/>
                                      </w:rPr>
                                      <w:t>Keliamo triukšmo</w:t>
                                    </w:r>
                                    <w:r>
                                      <w:rPr>
                                        <w:sz w:val="22"/>
                                      </w:rPr>
                                      <w:t xml:space="preserve"> </w:t>
                                    </w:r>
                                  </w:p>
                                  <w:p>
                                    <w:pPr>
                                      <w:rPr>
                                        <w:b/>
                                        <w:bCs/>
                                        <w:sz w:val="22"/>
                                      </w:rPr>
                                    </w:pPr>
                                    <w:r>
                                      <w:rPr>
                                        <w:sz w:val="22"/>
                                      </w:rPr>
                                      <w:t>apibūdinimas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13036-1</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mm</w:t>
                                    </w:r>
                                  </w:p>
                                </w:tc>
                                <w:tc>
                                  <w:tcPr>
                                    <w:tcW w:w="4098" w:type="dxa"/>
                                    <w:gridSpan w:val="7"/>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deklaruota didžiausia makrotekstūra</w:t>
                                    </w: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b/>
                                        <w:bCs/>
                                        <w:sz w:val="22"/>
                                      </w:rPr>
                                    </w:pPr>
                                    <w:r>
                                      <w:rPr>
                                        <w:b/>
                                        <w:bCs/>
                                        <w:sz w:val="22"/>
                                      </w:rPr>
                                      <w:t xml:space="preserve">Rišiklio sankiba </w:t>
                                    </w:r>
                                    <w:r>
                                      <w:rPr>
                                        <w:bCs/>
                                        <w:sz w:val="22"/>
                                      </w:rPr>
                                      <w:t>bandant švytuokle</w:t>
                                    </w:r>
                                    <w:r>
                                      <w:rPr>
                                        <w:b/>
                                        <w:bCs/>
                                        <w:sz w:val="22"/>
                                      </w:rPr>
                                      <w:t xml:space="preserve"> </w:t>
                                    </w:r>
                                  </w:p>
                                  <w:p>
                                    <w:pPr>
                                      <w:rPr>
                                        <w:b/>
                                        <w:bCs/>
                                        <w:sz w:val="22"/>
                                      </w:rPr>
                                    </w:pPr>
                                    <w:r>
                                      <w:rPr>
                                        <w:sz w:val="22"/>
                                      </w:rPr>
                                      <w:t>(LST EN 13588) – bituminė emulsija</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13808,</w:t>
                                    </w:r>
                                  </w:p>
                                  <w:p>
                                    <w:pPr>
                                      <w:jc w:val="center"/>
                                      <w:rPr>
                                        <w:sz w:val="22"/>
                                      </w:rPr>
                                    </w:pPr>
                                    <w:r>
                                      <w:rPr>
                                        <w:sz w:val="22"/>
                                      </w:rPr>
                                      <w:t>TRA BE 08</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J/cm</w:t>
                                    </w:r>
                                    <w:r>
                                      <w:rPr>
                                        <w:sz w:val="22"/>
                                        <w:vertAlign w:val="superscript"/>
                                      </w:rPr>
                                      <w:t>2</w:t>
                                    </w:r>
                                  </w:p>
                                </w:tc>
                                <w:tc>
                                  <w:tcPr>
                                    <w:tcW w:w="4098" w:type="dxa"/>
                                    <w:gridSpan w:val="7"/>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13808 4 lentelėje ir techninių reikalavimų apraše TRA BE 08 pateiktas klases</w:t>
                                    </w: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
                                        <w:bCs/>
                                        <w:sz w:val="22"/>
                                      </w:rPr>
                                      <w:t>Skaldelė</w:t>
                                    </w:r>
                                    <w:r>
                                      <w:rPr>
                                        <w:sz w:val="22"/>
                                      </w:rPr>
                                      <w:t xml:space="preserve"> – akmens poliruojamumo vertė</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13043,</w:t>
                                    </w:r>
                                  </w:p>
                                  <w:p>
                                    <w:pPr>
                                      <w:jc w:val="center"/>
                                      <w:rPr>
                                        <w:sz w:val="22"/>
                                      </w:rPr>
                                    </w:pPr>
                                    <w:r>
                                      <w:rPr>
                                        <w:sz w:val="22"/>
                                      </w:rPr>
                                      <w:t>TRA MIN 07</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4098" w:type="dxa"/>
                                    <w:gridSpan w:val="7"/>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13043 ir šio techninių reikalavimų aprašo 1 priede pateiktas kategorijas</w:t>
                                    </w: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Cs/>
                                        <w:sz w:val="22"/>
                                      </w:rPr>
                                      <w:t>Skaldelė</w:t>
                                    </w:r>
                                    <w:r>
                                      <w:rPr>
                                        <w:sz w:val="22"/>
                                      </w:rPr>
                                      <w:t xml:space="preserve"> – atsparumas trupinimui</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13043,</w:t>
                                    </w:r>
                                  </w:p>
                                  <w:p>
                                    <w:pPr>
                                      <w:jc w:val="center"/>
                                      <w:rPr>
                                        <w:sz w:val="22"/>
                                      </w:rPr>
                                    </w:pPr>
                                    <w:r>
                                      <w:rPr>
                                        <w:sz w:val="22"/>
                                      </w:rPr>
                                      <w:t>TRA MIN 07</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4098" w:type="dxa"/>
                                    <w:gridSpan w:val="7"/>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13043 ir šio techninių reikalavimų aprašo 1 priede pateiktas kategorijas</w:t>
                                    </w: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Cs/>
                                        <w:sz w:val="22"/>
                                      </w:rPr>
                                      <w:t>Skaldelė</w:t>
                                    </w:r>
                                    <w:r>
                                      <w:rPr>
                                        <w:sz w:val="22"/>
                                      </w:rPr>
                                      <w:t xml:space="preserve"> – granuliometrinė sudėtis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13043,</w:t>
                                    </w:r>
                                  </w:p>
                                  <w:p>
                                    <w:pPr>
                                      <w:jc w:val="center"/>
                                      <w:rPr>
                                        <w:sz w:val="22"/>
                                      </w:rPr>
                                    </w:pPr>
                                    <w:r>
                                      <w:rPr>
                                        <w:sz w:val="22"/>
                                      </w:rPr>
                                      <w:t>TRA MIN 07</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4098" w:type="dxa"/>
                                    <w:gridSpan w:val="7"/>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13043 ir šio techninių reikalavimų aprašo 1 priede pateiktas kategorijas</w:t>
                                    </w: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Cs/>
                                        <w:sz w:val="22"/>
                                      </w:rPr>
                                      <w:t>Skaldelė</w:t>
                                    </w:r>
                                    <w:r>
                                      <w:rPr>
                                        <w:sz w:val="22"/>
                                      </w:rPr>
                                      <w:t xml:space="preserve"> – mineralinių dulkių kiekis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13043,</w:t>
                                    </w:r>
                                  </w:p>
                                  <w:p>
                                    <w:pPr>
                                      <w:jc w:val="center"/>
                                      <w:rPr>
                                        <w:sz w:val="22"/>
                                      </w:rPr>
                                    </w:pPr>
                                    <w:r>
                                      <w:rPr>
                                        <w:sz w:val="22"/>
                                      </w:rPr>
                                      <w:t>TRA MIN 07</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4098" w:type="dxa"/>
                                    <w:gridSpan w:val="7"/>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13043 ir šio techninių reikalavimų aprašo 1 priede pateiktas kategorijas</w:t>
                                    </w: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Cs/>
                                        <w:sz w:val="22"/>
                                      </w:rPr>
                                      <w:t>Skaldelė</w:t>
                                    </w:r>
                                    <w:r>
                                      <w:rPr>
                                        <w:sz w:val="22"/>
                                      </w:rPr>
                                      <w:t xml:space="preserve"> – aptrupėjusio ir skelto paviršiaus dalelių procentas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13043,</w:t>
                                    </w:r>
                                  </w:p>
                                  <w:p>
                                    <w:pPr>
                                      <w:jc w:val="center"/>
                                      <w:rPr>
                                        <w:sz w:val="22"/>
                                      </w:rPr>
                                    </w:pPr>
                                    <w:r>
                                      <w:rPr>
                                        <w:sz w:val="22"/>
                                      </w:rPr>
                                      <w:t>TRA MIN 07</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4098" w:type="dxa"/>
                                    <w:gridSpan w:val="7"/>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13043 ir šio techninių reikalavimų aprašo 1 priede pateiktas kategorijas</w:t>
                                    </w:r>
                                  </w:p>
                                </w:tc>
                              </w:tr>
                              <w:tr>
                                <w:trPr>
                                  <w:cantSplit/>
                                  <w:trHeight w:val="23"/>
                                </w:trPr>
                                <w:tc>
                                  <w:tcPr>
                                    <w:tcW w:w="9010" w:type="dxa"/>
                                    <w:gridSpan w:val="10"/>
                                    <w:tcBorders>
                                      <w:top w:val="single" w:sz="4" w:space="0" w:color="000000"/>
                                      <w:left w:val="single" w:sz="12" w:space="0" w:color="000000"/>
                                      <w:bottom w:val="single" w:sz="4" w:space="0" w:color="000000"/>
                                      <w:right w:val="single" w:sz="12" w:space="0" w:color="000000"/>
                                    </w:tcBorders>
                                    <w:shd w:val="clear" w:color="auto" w:fill="auto"/>
                                    <w:tcMar>
                                      <w:left w:w="28" w:type="dxa"/>
                                      <w:right w:w="28" w:type="dxa"/>
                                    </w:tcMar>
                                    <w:vAlign w:val="center"/>
                                  </w:tcPr>
                                  <w:p>
                                    <w:pPr>
                                      <w:rPr>
                                        <w:b/>
                                        <w:bCs/>
                                        <w:sz w:val="22"/>
                                      </w:rPr>
                                    </w:pPr>
                                    <w:r>
                                      <w:rPr>
                                        <w:b/>
                                        <w:bCs/>
                                        <w:sz w:val="22"/>
                                      </w:rPr>
                                      <w:t>Kitos charakteristikos</w:t>
                                    </w:r>
                                  </w:p>
                                </w:tc>
                              </w:tr>
                              <w:tr>
                                <w:trPr>
                                  <w:cantSplit/>
                                  <w:trHeight w:val="23"/>
                                </w:trPr>
                                <w:tc>
                                  <w:tcPr>
                                    <w:tcW w:w="254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sz w:val="22"/>
                                      </w:rPr>
                                      <w:t xml:space="preserve">Paviršiaus apdaro </w:t>
                                    </w:r>
                                    <w:r>
                                      <w:rPr>
                                        <w:sz w:val="22"/>
                                        <w:u w:val="single"/>
                                      </w:rPr>
                                      <w:t>rūšis</w:t>
                                    </w:r>
                                  </w:p>
                                </w:tc>
                                <w:tc>
                                  <w:tcPr>
                                    <w:tcW w:w="6462" w:type="dxa"/>
                                    <w:gridSpan w:val="9"/>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šio šio techninių reikalavimų aprašo 38 punktą</w:t>
                                    </w:r>
                                  </w:p>
                                </w:tc>
                              </w:tr>
                              <w:tr>
                                <w:trPr>
                                  <w:cantSplit/>
                                  <w:trHeight w:val="23"/>
                                </w:trPr>
                                <w:tc>
                                  <w:tcPr>
                                    <w:tcW w:w="2548"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sz w:val="22"/>
                                      </w:rPr>
                                      <w:t>Rišiklio paskleidimo norma – leidžiamoji nuokrypa</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12272-1</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w:t>
                                    </w:r>
                                  </w:p>
                                </w:tc>
                                <w:tc>
                                  <w:tcPr>
                                    <w:tcW w:w="683"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 10</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nil"/>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2548"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sz w:val="22"/>
                                      </w:rPr>
                                      <w:t>Rišiklio paskleidimo tikslumas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12272-1</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C</w:t>
                                    </w:r>
                                    <w:r>
                                      <w:rPr>
                                        <w:sz w:val="22"/>
                                        <w:vertAlign w:val="subscript"/>
                                      </w:rPr>
                                      <w:t>v</w:t>
                                    </w:r>
                                    <w:r>
                                      <w:rPr>
                                        <w:sz w:val="22"/>
                                      </w:rPr>
                                      <w:t xml:space="preserve"> %</w:t>
                                    </w:r>
                                  </w:p>
                                </w:tc>
                                <w:tc>
                                  <w:tcPr>
                                    <w:tcW w:w="683"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vanish/>
                                        <w:sz w:val="22"/>
                                      </w:rPr>
                                      <w:t>&lt;=</w:t>
                                    </w:r>
                                    <w:r>
                                      <w:rPr>
                                        <w:sz w:val="22"/>
                                      </w:rPr>
                                      <w:t>? 5</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nil"/>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2548"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sz w:val="22"/>
                                      </w:rPr>
                                      <w:t>Skaldelės paskleidimo norma – leidžiamoji nuokrypa</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12272-1</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w:t>
                                    </w:r>
                                  </w:p>
                                </w:tc>
                                <w:tc>
                                  <w:tcPr>
                                    <w:tcW w:w="683"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 10</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nil"/>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2548"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sz w:val="22"/>
                                      </w:rPr>
                                      <w:t>Skaldelės paskleidimo tikslumas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12272-1</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C</w:t>
                                    </w:r>
                                    <w:r>
                                      <w:rPr>
                                        <w:sz w:val="22"/>
                                        <w:vertAlign w:val="subscript"/>
                                      </w:rPr>
                                      <w:t>v</w:t>
                                    </w:r>
                                    <w:r>
                                      <w:rPr>
                                        <w:sz w:val="22"/>
                                      </w:rPr>
                                      <w:t xml:space="preserve"> %</w:t>
                                    </w:r>
                                  </w:p>
                                </w:tc>
                                <w:tc>
                                  <w:tcPr>
                                    <w:tcW w:w="683"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vanish/>
                                        <w:sz w:val="22"/>
                                      </w:rPr>
                                      <w:t>&lt;=</w:t>
                                    </w:r>
                                    <w:r>
                                      <w:rPr>
                                        <w:sz w:val="22"/>
                                      </w:rPr>
                                      <w:t>? 5</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nil"/>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9010" w:type="dxa"/>
                                    <w:gridSpan w:val="10"/>
                                    <w:tcBorders>
                                      <w:top w:val="single" w:sz="4" w:space="0" w:color="000000"/>
                                      <w:left w:val="single" w:sz="12" w:space="0" w:color="000000"/>
                                      <w:bottom w:val="single" w:sz="4" w:space="0" w:color="000000"/>
                                      <w:right w:val="single" w:sz="12" w:space="0" w:color="000000"/>
                                    </w:tcBorders>
                                    <w:shd w:val="clear" w:color="auto" w:fill="auto"/>
                                    <w:tcMar>
                                      <w:left w:w="28" w:type="dxa"/>
                                      <w:right w:w="28" w:type="dxa"/>
                                    </w:tcMar>
                                    <w:vAlign w:val="center"/>
                                  </w:tcPr>
                                  <w:p>
                                    <w:pPr>
                                      <w:rPr>
                                        <w:sz w:val="22"/>
                                      </w:rPr>
                                    </w:pPr>
                                    <w:r>
                                      <w:rPr>
                                        <w:sz w:val="22"/>
                                      </w:rPr>
                                      <w:t xml:space="preserve">Rišiklio ir kelių mineralinės medžiagos sukibimo geba, nustatoma </w:t>
                                    </w:r>
                                    <w:r>
                                      <w:rPr>
                                        <w:i/>
                                        <w:sz w:val="22"/>
                                      </w:rPr>
                                      <w:t>Vialit</w:t>
                                    </w:r>
                                    <w:r>
                                      <w:rPr>
                                        <w:sz w:val="22"/>
                                      </w:rPr>
                                      <w:t xml:space="preserve"> plokštelės smūgio bandymu</w:t>
                                    </w:r>
                                  </w:p>
                                </w:tc>
                              </w:tr>
                              <w:tr>
                                <w:trPr>
                                  <w:cantSplit/>
                                  <w:trHeight w:val="23"/>
                                </w:trPr>
                                <w:tc>
                                  <w:tcPr>
                                    <w:tcW w:w="2548"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sz w:val="22"/>
                                      </w:rPr>
                                      <w:t>Mechaninis sukibimas</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12272-3</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w:t>
                                    </w:r>
                                  </w:p>
                                </w:tc>
                                <w:tc>
                                  <w:tcPr>
                                    <w:tcW w:w="683" w:type="dxa"/>
                                    <w:gridSpan w:val="2"/>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highlight w:val="red"/>
                                      </w:rPr>
                                    </w:pPr>
                                    <w:r>
                                      <w:rPr>
                                        <w:sz w:val="22"/>
                                      </w:rPr>
                                      <w:t>NPD</w:t>
                                    </w: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highlight w:val="red"/>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highlight w:val="red"/>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tcBorders>
                                      <w:top w:val="nil"/>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cantSplit/>
                                  <w:trHeight w:val="23"/>
                                </w:trPr>
                                <w:tc>
                                  <w:tcPr>
                                    <w:tcW w:w="2548" w:type="dxa"/>
                                    <w:tcBorders>
                                      <w:top w:val="single" w:sz="4" w:space="0" w:color="000000"/>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sz w:val="22"/>
                                      </w:rPr>
                                      <w:t>Aktyvioji sukibimo geba</w:t>
                                    </w:r>
                                  </w:p>
                                </w:tc>
                                <w:tc>
                                  <w:tcPr>
                                    <w:tcW w:w="16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12272-3</w:t>
                                    </w:r>
                                  </w:p>
                                </w:tc>
                                <w:tc>
                                  <w:tcPr>
                                    <w:tcW w:w="684"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w:t>
                                    </w:r>
                                  </w:p>
                                </w:tc>
                                <w:tc>
                                  <w:tcPr>
                                    <w:tcW w:w="4098" w:type="dxa"/>
                                    <w:gridSpan w:val="7"/>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deklaruota mažiausia aktyvioji sukibimo geba</w:t>
                                    </w:r>
                                  </w:p>
                                </w:tc>
                              </w:tr>
                              <w:tr>
                                <w:trPr>
                                  <w:cantSplit/>
                                  <w:trHeight w:val="23"/>
                                </w:trPr>
                                <w:tc>
                                  <w:tcPr>
                                    <w:tcW w:w="9010" w:type="dxa"/>
                                    <w:gridSpan w:val="10"/>
                                    <w:tcBorders>
                                      <w:top w:val="single" w:sz="4" w:space="0" w:color="000000"/>
                                      <w:left w:val="single" w:sz="12" w:space="0" w:color="000000"/>
                                      <w:bottom w:val="single" w:sz="4" w:space="0" w:color="000000"/>
                                      <w:right w:val="single" w:sz="12" w:space="0" w:color="000000"/>
                                    </w:tcBorders>
                                    <w:shd w:val="clear" w:color="auto" w:fill="auto"/>
                                    <w:tcMar>
                                      <w:left w:w="28" w:type="dxa"/>
                                      <w:right w:w="28" w:type="dxa"/>
                                    </w:tcMar>
                                    <w:vAlign w:val="center"/>
                                  </w:tcPr>
                                  <w:p>
                                    <w:pPr>
                                      <w:rPr>
                                        <w:b/>
                                        <w:bCs/>
                                        <w:sz w:val="22"/>
                                      </w:rPr>
                                    </w:pPr>
                                    <w:r>
                                      <w:rPr>
                                        <w:b/>
                                        <w:bCs/>
                                        <w:sz w:val="22"/>
                                      </w:rPr>
                                      <w:t>Kitos sudedamųjų medžiagų charakteristikos</w:t>
                                    </w:r>
                                  </w:p>
                                </w:tc>
                              </w:tr>
                              <w:tr>
                                <w:trPr>
                                  <w:cantSplit/>
                                  <w:trHeight w:val="23"/>
                                </w:trPr>
                                <w:tc>
                                  <w:tcPr>
                                    <w:tcW w:w="9010" w:type="dxa"/>
                                    <w:gridSpan w:val="10"/>
                                    <w:tcBorders>
                                      <w:top w:val="single" w:sz="4" w:space="0" w:color="000000"/>
                                      <w:left w:val="single" w:sz="12" w:space="0" w:color="000000"/>
                                      <w:bottom w:val="single" w:sz="4" w:space="0" w:color="000000"/>
                                      <w:right w:val="single" w:sz="12" w:space="0" w:color="000000"/>
                                    </w:tcBorders>
                                    <w:shd w:val="clear" w:color="auto" w:fill="auto"/>
                                    <w:tcMar>
                                      <w:left w:w="28" w:type="dxa"/>
                                      <w:right w:w="28" w:type="dxa"/>
                                    </w:tcMar>
                                    <w:vAlign w:val="center"/>
                                  </w:tcPr>
                                  <w:p>
                                    <w:pPr>
                                      <w:rPr>
                                        <w:sz w:val="22"/>
                                      </w:rPr>
                                    </w:pPr>
                                    <w:r>
                                      <w:rPr>
                                        <w:sz w:val="22"/>
                                      </w:rPr>
                                      <w:t>Rišikliai – kitos rišiklių charakteristikos, kai reikia, gali būti taikomos atitinkamai pagal LST EN 13808 ir techninių reikalavimų aprašą TRA BE 08.</w:t>
                                    </w:r>
                                  </w:p>
                                </w:tc>
                              </w:tr>
                              <w:tr>
                                <w:trPr>
                                  <w:cantSplit/>
                                  <w:trHeight w:val="23"/>
                                </w:trPr>
                                <w:tc>
                                  <w:tcPr>
                                    <w:tcW w:w="9010" w:type="dxa"/>
                                    <w:gridSpan w:val="10"/>
                                    <w:tcBorders>
                                      <w:top w:val="single" w:sz="4" w:space="0" w:color="000000"/>
                                      <w:left w:val="single" w:sz="12" w:space="0" w:color="000000"/>
                                      <w:bottom w:val="single" w:sz="12" w:space="0" w:color="000000"/>
                                      <w:right w:val="single" w:sz="12" w:space="0" w:color="000000"/>
                                    </w:tcBorders>
                                    <w:shd w:val="clear" w:color="auto" w:fill="auto"/>
                                    <w:tcMar>
                                      <w:left w:w="28" w:type="dxa"/>
                                      <w:right w:w="28" w:type="dxa"/>
                                    </w:tcMar>
                                    <w:vAlign w:val="center"/>
                                  </w:tcPr>
                                  <w:p>
                                    <w:pPr>
                                      <w:rPr>
                                        <w:sz w:val="22"/>
                                      </w:rPr>
                                    </w:pPr>
                                    <w:r>
                                      <w:rPr>
                                        <w:sz w:val="22"/>
                                      </w:rPr>
                                      <w:t>Mineralinės medžiagos – kitos kelių mineralinių medžiagų charakteristikos, kai reikia, gali būti taikomos pagal LST EN 13043 ir techninių reikalavimų aprašą TRA MIN 07.</w:t>
                                    </w:r>
                                  </w:p>
                                </w:tc>
                              </w:tr>
                            </w:tbl>
                            <w:p>
                              <w:pPr>
                                <w:jc w:val="both"/>
                                <w:rPr>
                                  <w:b/>
                                </w:rPr>
                              </w:pPr>
                            </w:p>
                          </w:sdtContent>
                        </w:sdt>
                      </w:sdtContent>
                    </w:sdt>
                  </w:sdtContent>
                </w:sdt>
                <w:sdt>
                  <w:sdtPr>
                    <w:alias w:val="46 p."/>
                    <w:tag w:val="part_6dcc8bcb40e3476fa2b13a1a5051e688"/>
                    <w:lock w:val="sdtLocked"/>
                    <w:richText/>
                  </w:sdtPr>
                  <w:sdtContent>
                    <w:p>
                      <w:pPr>
                        <w:tabs>
                          <w:tab w:val="num" w:pos="1080"/>
                        </w:tabs>
                        <w:ind w:firstLine="567"/>
                        <w:jc w:val="both"/>
                        <w:rPr>
                          <w:b/>
                        </w:rPr>
                      </w:pPr>
                      <w:sdt>
                        <w:sdtPr>
                          <w:alias w:val="Numeris"/>
                          <w:tag w:val="nr_6dcc8bcb40e3476fa2b13a1a5051e688"/>
                          <w:lock w:val="sdtLocked"/>
                          <w:richText/>
                        </w:sdtPr>
                        <w:sdtContent>
                          <w:r>
                            <w:rPr>
                              <w:b/>
                            </w:rPr>
                            <w:t>46</w:t>
                          </w:r>
                        </w:sdtContent>
                      </w:sdt>
                      <w:r>
                        <w:rPr>
                          <w:b/>
                        </w:rPr>
                        <w:t>. Šlamo dangos.</w:t>
                      </w:r>
                    </w:p>
                    <w:p>
                      <w:pPr>
                        <w:ind w:firstLine="567"/>
                        <w:jc w:val="both"/>
                      </w:pPr>
                    </w:p>
                    <w:sdt>
                      <w:sdtPr>
                        <w:alias w:val="46.1 p."/>
                        <w:tag w:val="part_55bee424cc8440a48b31c2d78f766c65"/>
                        <w:lock w:val="sdtLocked"/>
                        <w:richText/>
                      </w:sdtPr>
                      <w:sdtContent>
                        <w:p>
                          <w:pPr>
                            <w:ind w:firstLine="567"/>
                            <w:jc w:val="both"/>
                          </w:pPr>
                          <w:sdt>
                            <w:sdtPr>
                              <w:alias w:val="Numeris"/>
                              <w:tag w:val="nr_55bee424cc8440a48b31c2d78f766c65"/>
                              <w:lock w:val="sdtLocked"/>
                              <w:richText/>
                            </w:sdtPr>
                            <w:sdtContent>
                              <w:r>
                                <w:t>46.1</w:t>
                              </w:r>
                            </w:sdtContent>
                          </w:sdt>
                          <w:r>
                            <w:t>. Šlamo dangų defektai įvertinami apžiūrint. Šlamo dangų reikalaujamų eksploatacinių charakteristikų kategorijos yra pateiktos 10 lentelėje.</w:t>
                          </w:r>
                        </w:p>
                        <w:p>
                          <w:pPr>
                            <w:ind w:firstLine="567"/>
                            <w:jc w:val="both"/>
                          </w:pPr>
                          <w:r>
                            <w:t>Apžiūrimasis defektų įvertinimas pagal standartą LST EN 12274-8 yra naudojamas nustatyti esmines charakteristikas – rišiklio ir mineralinės medžiagos sukibimą, atsparumą takumui bei deformacijoms, kietėjimo bei skaidymosi charakteristikas, paviršiaus atsparumą dilimui, sukibimą su posluoksniu bei ilgalaikiškumą.</w:t>
                          </w:r>
                        </w:p>
                      </w:sdtContent>
                    </w:sdt>
                    <w:sdt>
                      <w:sdtPr>
                        <w:alias w:val="46.2 p."/>
                        <w:tag w:val="part_c17d1ce889c4408db7b69a18ad42b8a0"/>
                        <w:lock w:val="sdtLocked"/>
                        <w:richText/>
                      </w:sdtPr>
                      <w:sdtContent>
                        <w:p>
                          <w:pPr>
                            <w:ind w:firstLine="567"/>
                            <w:jc w:val="both"/>
                          </w:pPr>
                          <w:sdt>
                            <w:sdtPr>
                              <w:alias w:val="Numeris"/>
                              <w:tag w:val="nr_c17d1ce889c4408db7b69a18ad42b8a0"/>
                              <w:lock w:val="sdtLocked"/>
                              <w:richText/>
                            </w:sdtPr>
                            <w:sdtContent>
                              <w:r>
                                <w:t>46.2</w:t>
                              </w:r>
                            </w:sdtContent>
                          </w:sdt>
                          <w:r>
                            <w:t>. Apžiūrimojo defektų įvertinimo kategorijos deklaruojamos pagal nurodytas 10 lentelėje po vienuolikos, bet ne vėliau kaip po trylikos mėnesių.</w:t>
                          </w:r>
                        </w:p>
                      </w:sdtContent>
                    </w:sdt>
                    <w:sdt>
                      <w:sdtPr>
                        <w:alias w:val="46.3 p."/>
                        <w:tag w:val="part_10e23a2c8a68430b8401baf7dc5ae43b"/>
                        <w:lock w:val="sdtLocked"/>
                        <w:richText/>
                      </w:sdtPr>
                      <w:sdtContent>
                        <w:p>
                          <w:pPr>
                            <w:ind w:firstLine="567"/>
                            <w:jc w:val="both"/>
                          </w:pPr>
                          <w:sdt>
                            <w:sdtPr>
                              <w:alias w:val="Numeris"/>
                              <w:tag w:val="nr_10e23a2c8a68430b8401baf7dc5ae43b"/>
                              <w:lock w:val="sdtLocked"/>
                              <w:richText/>
                            </w:sdtPr>
                            <w:sdtContent>
                              <w:r>
                                <w:t>46.3</w:t>
                              </w:r>
                            </w:sdtContent>
                          </w:sdt>
                          <w:r>
                            <w:t xml:space="preserve">. Makrotekstūra, nustatyta pagal LST EN 13036-1, turi būti deklaruojama pagal 10 lentelėje nurodytas kategorijas po vienuolikos, bet ne vėliau kaip po trylikos mėnesių. </w:t>
                          </w:r>
                        </w:p>
                        <w:p>
                          <w:pPr>
                            <w:ind w:firstLine="567"/>
                            <w:jc w:val="both"/>
                          </w:pPr>
                          <w:r>
                            <w:t>Pagal LST EN 13036-1 atliekamas dėmės bandymas turi būti pamatinis bandymas, tik makrotekstūros matavimas turi būti atliekamas išilgai aiškiai matomos rato riedėjimo vėžės (didžiausio eismo intensyvumo veikiama važiuojamosios dalies eismo juostos vieta – rato riedėjimo vėžėje, artimesnėje kelio kraštui), o ne įstrižai kelio juostos ašies. Atliekami 5 atskiri matavimai išilgine kryptimi. Matavimo rezultatas yra 5 atskirų matavimų vidurkio vertė.</w:t>
                          </w:r>
                        </w:p>
                        <w:p>
                          <w:pPr>
                            <w:ind w:firstLine="567"/>
                            <w:jc w:val="both"/>
                          </w:pPr>
                          <w:r>
                            <w:t>Gali būti taikomi kiti bandymų metodai (pavyzdžiui, lazeriniai tekstūros matuokliai, žr. LST EN ISO 13473-1), jei jie yra susieti su dėmės bandymu, kuris yra pamatinis bandymas.</w:t>
                          </w:r>
                        </w:p>
                      </w:sdtContent>
                    </w:sdt>
                    <w:sdt>
                      <w:sdtPr>
                        <w:alias w:val="46.4 p."/>
                        <w:tag w:val="part_fc5ffdce817846d1bbeb8ab1b225b3fa"/>
                        <w:lock w:val="sdtLocked"/>
                        <w:richText/>
                      </w:sdtPr>
                      <w:sdtContent>
                        <w:p>
                          <w:pPr>
                            <w:ind w:firstLine="567"/>
                            <w:jc w:val="both"/>
                          </w:pPr>
                          <w:sdt>
                            <w:sdtPr>
                              <w:alias w:val="Numeris"/>
                              <w:tag w:val="nr_fc5ffdce817846d1bbeb8ab1b225b3fa"/>
                              <w:lock w:val="sdtLocked"/>
                              <w:richText/>
                            </w:sdtPr>
                            <w:sdtContent>
                              <w:r>
                                <w:t>46.4</w:t>
                              </w:r>
                            </w:sdtContent>
                          </w:sdt>
                          <w:r>
                            <w:t>. Skirtingiems panaudojimo tikslams gali būti taikomos skirtingos kategorijos, bet ne blogesnių eksploatacinių charakteristikų, negu nurodyta 10 lentelėje. Techninių reikalavimų kategorijos turi būti parinktos taip, kad būtų išvengta netinkamų kombinacijų (pvz., aukšta makrotekstūros kategorija 4 ir aukšta rišiklio dėmių kategorija 1).</w:t>
                          </w:r>
                        </w:p>
                      </w:sdtContent>
                    </w:sdt>
                    <w:sdt>
                      <w:sdtPr>
                        <w:alias w:val="46.5 p."/>
                        <w:tag w:val="part_fb8396cd2e5a4abe8fab82bc4e20fbd1"/>
                        <w:lock w:val="sdtLocked"/>
                        <w:richText/>
                      </w:sdtPr>
                      <w:sdtContent>
                        <w:p>
                          <w:pPr>
                            <w:ind w:firstLine="567"/>
                            <w:jc w:val="both"/>
                          </w:pPr>
                          <w:sdt>
                            <w:sdtPr>
                              <w:alias w:val="Numeris"/>
                              <w:tag w:val="nr_fb8396cd2e5a4abe8fab82bc4e20fbd1"/>
                              <w:lock w:val="sdtLocked"/>
                              <w:richText/>
                            </w:sdtPr>
                            <w:sdtContent>
                              <w:r>
                                <w:t>46.5</w:t>
                              </w:r>
                            </w:sdtContent>
                          </w:sdt>
                          <w:r>
                            <w:t>. Jeigu keliamas triukšmas turi būti charakterizuojamas makrotekstūra, tuo atveju jis matuojamas pagal standartą LST EN 13036-1. Jeigu yra tinkamos vietinės sąlygos, tada gali būti naudojamas standarte LST EN ISO 11819-1 nurodytas metodas.</w:t>
                          </w:r>
                        </w:p>
                      </w:sdtContent>
                    </w:sdt>
                    <w:sdt>
                      <w:sdtPr>
                        <w:alias w:val="46.6 p."/>
                        <w:tag w:val="part_bdc354e519e14216b4e419f1cb5d8a37"/>
                        <w:lock w:val="sdtLocked"/>
                        <w:richText/>
                      </w:sdtPr>
                      <w:sdtContent>
                        <w:p>
                          <w:pPr>
                            <w:ind w:firstLine="567"/>
                            <w:jc w:val="both"/>
                          </w:pPr>
                          <w:sdt>
                            <w:sdtPr>
                              <w:alias w:val="Numeris"/>
                              <w:tag w:val="nr_bdc354e519e14216b4e419f1cb5d8a37"/>
                              <w:lock w:val="sdtLocked"/>
                              <w:richText/>
                            </w:sdtPr>
                            <w:sdtContent>
                              <w:r>
                                <w:t>46.6</w:t>
                              </w:r>
                            </w:sdtContent>
                          </w:sdt>
                          <w:r>
                            <w:t>. Šlamo dangų ilgalaikiškumas įrodomas atlikus TAIT</w:t>
                          </w:r>
                          <w:r>
                            <w:rPr>
                              <w:b/>
                            </w:rPr>
                            <w:t xml:space="preserve">. </w:t>
                          </w:r>
                        </w:p>
                      </w:sdtContent>
                    </w:sdt>
                    <w:sdt>
                      <w:sdtPr>
                        <w:alias w:val="46.7 p."/>
                        <w:tag w:val="part_241df810368c43f3a9e727988306b405"/>
                        <w:lock w:val="sdtLocked"/>
                        <w:richText/>
                      </w:sdtPr>
                      <w:sdtContent>
                        <w:p>
                          <w:pPr>
                            <w:ind w:firstLine="567"/>
                            <w:jc w:val="both"/>
                          </w:pPr>
                          <w:sdt>
                            <w:sdtPr>
                              <w:alias w:val="Numeris"/>
                              <w:tag w:val="nr_241df810368c43f3a9e727988306b405"/>
                              <w:lock w:val="sdtLocked"/>
                              <w:richText/>
                            </w:sdtPr>
                            <w:sdtContent>
                              <w:r>
                                <w:t>46.7</w:t>
                              </w:r>
                            </w:sdtContent>
                          </w:sdt>
                          <w:r>
                            <w:t>. Paviršiaus atsparumo slydimui arba šliaužimui ilgalaikiškumas įrodomas matuojant akmens poliruojamumo vertę (PSV) pagal standartą LST EN 13043 ir techninių reikalavimų aprašą TRA MIN 07 kartu matuojant ir makrotekstūrą pagal standartą LST EN 13036-1.</w:t>
                          </w:r>
                        </w:p>
                      </w:sdtContent>
                    </w:sdt>
                    <w:sdt>
                      <w:sdtPr>
                        <w:alias w:val="46.8 p."/>
                        <w:tag w:val="part_1bebb2eecb6e457983dd9969fdb1e7d8"/>
                        <w:lock w:val="sdtLocked"/>
                        <w:richText/>
                      </w:sdtPr>
                      <w:sdtContent>
                        <w:p>
                          <w:pPr>
                            <w:ind w:firstLine="567"/>
                            <w:jc w:val="both"/>
                          </w:pPr>
                          <w:sdt>
                            <w:sdtPr>
                              <w:alias w:val="Numeris"/>
                              <w:tag w:val="nr_1bebb2eecb6e457983dd9969fdb1e7d8"/>
                              <w:lock w:val="sdtLocked"/>
                              <w:richText/>
                            </w:sdtPr>
                            <w:sdtContent>
                              <w:r>
                                <w:t>46.8</w:t>
                              </w:r>
                            </w:sdtContent>
                          </w:sdt>
                          <w:r>
                            <w:t>. Sukibimas su posluoksniu įvertinamas pagal standartą LST EN 12274-8.</w:t>
                          </w:r>
                        </w:p>
                        <w:p>
                          <w:pPr>
                            <w:jc w:val="both"/>
                          </w:pPr>
                        </w:p>
                        <w:sdt>
                          <w:sdtPr>
                            <w:alias w:val="lentele"/>
                            <w:tag w:val="part_c0ba9c1f2c2d444a910878bd3c182157"/>
                            <w:lock w:val="sdtLocked"/>
                            <w:richText/>
                          </w:sdtPr>
                          <w:sdtContent>
                            <w:p>
                              <w:pPr>
                                <w:jc w:val="both"/>
                                <w:rPr>
                                  <w:b/>
                                </w:rPr>
                              </w:pPr>
                              <w:sdt>
                                <w:sdtPr>
                                  <w:alias w:val="Pavadinimas"/>
                                  <w:tag w:val="title_c0ba9c1f2c2d444a910878bd3c182157"/>
                                  <w:lock w:val="sdtLocked"/>
                                  <w:richText/>
                                </w:sdtPr>
                                <w:sdtContent>
                                  <w:r>
                                    <w:rPr>
                                      <w:b/>
                                    </w:rPr>
                                    <w:t>10 lentelė. Šlamo dangų eksploatacinių charakteristikų kategorijos</w:t>
                                  </w:r>
                                </w:sdtContent>
                              </w:sdt>
                            </w:p>
                            <w:p>
                              <w:pPr>
                                <w:jc w:val="both"/>
                              </w:pPr>
                            </w:p>
                            <w:tbl>
                              <w:tblPr>
                                <w:tblW w:w="9188" w:type="dxa"/>
                                <w:tblLayout w:type="fixed"/>
                                <w:tblLook w:val="0000" w:firstRow="0" w:lastRow="0" w:firstColumn="0" w:lastColumn="0" w:noHBand="0" w:noVBand="0"/>
                              </w:tblPr>
                              <w:tblGrid>
                                <w:gridCol w:w="2665"/>
                                <w:gridCol w:w="1715"/>
                                <w:gridCol w:w="15"/>
                                <w:gridCol w:w="659"/>
                                <w:gridCol w:w="15"/>
                                <w:gridCol w:w="663"/>
                                <w:gridCol w:w="21"/>
                                <w:gridCol w:w="662"/>
                                <w:gridCol w:w="18"/>
                                <w:gridCol w:w="665"/>
                                <w:gridCol w:w="18"/>
                                <w:gridCol w:w="665"/>
                                <w:gridCol w:w="18"/>
                                <w:gridCol w:w="665"/>
                                <w:gridCol w:w="18"/>
                                <w:gridCol w:w="691"/>
                                <w:gridCol w:w="15"/>
                              </w:tblGrid>
                              <w:tr>
                                <w:trPr>
                                  <w:gridAfter w:val="1"/>
                                  <w:wAfter w:w="15" w:type="dxa"/>
                                  <w:cantSplit/>
                                  <w:trHeight w:val="23"/>
                                  <w:tblHeader/>
                                </w:trPr>
                                <w:tc>
                                  <w:tcPr>
                                    <w:tcW w:w="5059" w:type="dxa"/>
                                    <w:gridSpan w:val="4"/>
                                    <w:tcBorders>
                                      <w:top w:val="single" w:sz="12" w:space="0" w:color="000000"/>
                                      <w:left w:val="single" w:sz="12" w:space="0" w:color="000000"/>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Charakteristikos, reikalaujamos pagal įgaliojimą</w:t>
                                    </w:r>
                                  </w:p>
                                </w:tc>
                                <w:tc>
                                  <w:tcPr>
                                    <w:tcW w:w="4114" w:type="dxa"/>
                                    <w:gridSpan w:val="12"/>
                                    <w:tcBorders>
                                      <w:top w:val="single" w:sz="12"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b/>
                                        <w:bCs/>
                                        <w:sz w:val="22"/>
                                      </w:rPr>
                                    </w:pPr>
                                    <w:r>
                                      <w:rPr>
                                        <w:b/>
                                        <w:bCs/>
                                        <w:sz w:val="22"/>
                                      </w:rPr>
                                      <w:t>Kategorija</w:t>
                                    </w:r>
                                  </w:p>
                                </w:tc>
                              </w:tr>
                              <w:tr>
                                <w:trPr>
                                  <w:gridAfter w:val="1"/>
                                  <w:wAfter w:w="15" w:type="dxa"/>
                                  <w:cantSplit/>
                                  <w:trHeight w:val="23"/>
                                  <w:tblHeader/>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Techninis reikalavimas</w:t>
                                    </w:r>
                                  </w:p>
                                </w:tc>
                                <w:tc>
                                  <w:tcPr>
                                    <w:tcW w:w="1717" w:type="dxa"/>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Nuoroda</w:t>
                                    </w:r>
                                  </w:p>
                                </w:tc>
                                <w:tc>
                                  <w:tcPr>
                                    <w:tcW w:w="674" w:type="dxa"/>
                                    <w:gridSpan w:val="2"/>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Mato vienetas</w:t>
                                    </w:r>
                                  </w:p>
                                </w:tc>
                                <w:tc>
                                  <w:tcPr>
                                    <w:tcW w:w="699" w:type="dxa"/>
                                    <w:gridSpan w:val="3"/>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0</w:t>
                                    </w:r>
                                  </w:p>
                                </w:tc>
                                <w:tc>
                                  <w:tcPr>
                                    <w:tcW w:w="680" w:type="dxa"/>
                                    <w:gridSpan w:val="2"/>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1</w:t>
                                    </w: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2</w:t>
                                    </w: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3</w:t>
                                    </w: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b/>
                                        <w:bCs/>
                                        <w:sz w:val="22"/>
                                      </w:rPr>
                                    </w:pPr>
                                    <w:r>
                                      <w:rPr>
                                        <w:b/>
                                        <w:bCs/>
                                        <w:sz w:val="22"/>
                                      </w:rPr>
                                      <w:t>4</w:t>
                                    </w:r>
                                  </w:p>
                                </w:tc>
                                <w:tc>
                                  <w:tcPr>
                                    <w:tcW w:w="686" w:type="dxa"/>
                                    <w:tcBorders>
                                      <w:top w:val="nil"/>
                                      <w:left w:val="nil"/>
                                      <w:bottom w:val="single" w:sz="4" w:space="0" w:color="000000"/>
                                      <w:right w:val="single" w:sz="12" w:space="0" w:color="000000"/>
                                    </w:tcBorders>
                                    <w:shd w:val="clear" w:color="auto" w:fill="auto"/>
                                    <w:tcMar>
                                      <w:left w:w="28" w:type="dxa"/>
                                      <w:right w:w="28" w:type="dxa"/>
                                    </w:tcMar>
                                    <w:vAlign w:val="center"/>
                                  </w:tcPr>
                                  <w:p>
                                    <w:pPr>
                                      <w:jc w:val="center"/>
                                      <w:rPr>
                                        <w:b/>
                                        <w:bCs/>
                                        <w:sz w:val="22"/>
                                      </w:rPr>
                                    </w:pPr>
                                    <w:r>
                                      <w:rPr>
                                        <w:b/>
                                        <w:bCs/>
                                        <w:sz w:val="22"/>
                                      </w:rPr>
                                      <w:t>5</w:t>
                                    </w: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b/>
                                        <w:bCs/>
                                        <w:sz w:val="22"/>
                                      </w:rPr>
                                    </w:pPr>
                                    <w:r>
                                      <w:rPr>
                                        <w:b/>
                                        <w:bCs/>
                                        <w:sz w:val="22"/>
                                      </w:rPr>
                                      <w:t xml:space="preserve">Apžiūrimasis defektų įvertinimas </w:t>
                                    </w:r>
                                  </w:p>
                                </w:tc>
                                <w:tc>
                                  <w:tcPr>
                                    <w:tcW w:w="1717" w:type="dxa"/>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74"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99" w:type="dxa"/>
                                    <w:gridSpan w:val="3"/>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0"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6" w:type="dxa"/>
                                    <w:tcBorders>
                                      <w:top w:val="nil"/>
                                      <w:left w:val="nil"/>
                                      <w:bottom w:val="single" w:sz="4" w:space="0" w:color="000000"/>
                                      <w:right w:val="single" w:sz="12" w:space="0" w:color="000000"/>
                                    </w:tcBorders>
                                    <w:shd w:val="clear" w:color="auto" w:fill="auto"/>
                                    <w:tcMar>
                                      <w:left w:w="28" w:type="dxa"/>
                                      <w:right w:w="28" w:type="dxa"/>
                                    </w:tcMar>
                                  </w:tcPr>
                                  <w:p>
                                    <w:pPr>
                                      <w:jc w:val="center"/>
                                      <w:rPr>
                                        <w:sz w:val="22"/>
                                      </w:rPr>
                                    </w:pP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sz w:val="22"/>
                                      </w:rPr>
                                    </w:pPr>
                                    <w:r>
                                      <w:rPr>
                                        <w:i/>
                                        <w:sz w:val="22"/>
                                      </w:rPr>
                                      <w:t>P</w:t>
                                    </w:r>
                                    <w:r>
                                      <w:rPr>
                                        <w:i/>
                                        <w:sz w:val="22"/>
                                        <w:vertAlign w:val="subscript"/>
                                      </w:rPr>
                                      <w:t>1</w:t>
                                    </w:r>
                                    <w:r>
                                      <w:rPr>
                                        <w:sz w:val="22"/>
                                      </w:rPr>
                                      <w:t xml:space="preserve"> – dėmėjimasis, persotinimas rišikliu ir bituminių vėžių susidarymas</w:t>
                                    </w:r>
                                  </w:p>
                                </w:tc>
                                <w:tc>
                                  <w:tcPr>
                                    <w:tcW w:w="1717" w:type="dxa"/>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sz w:val="22"/>
                                      </w:rPr>
                                      <w:t>LST EN 12274-8</w:t>
                                    </w:r>
                                  </w:p>
                                </w:tc>
                                <w:tc>
                                  <w:tcPr>
                                    <w:tcW w:w="674"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sz w:val="22"/>
                                      </w:rPr>
                                      <w:t>%</w:t>
                                    </w:r>
                                  </w:p>
                                </w:tc>
                                <w:tc>
                                  <w:tcPr>
                                    <w:tcW w:w="699" w:type="dxa"/>
                                    <w:gridSpan w:val="3"/>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0"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vanish/>
                                        <w:sz w:val="22"/>
                                      </w:rPr>
                                      <w:t>&lt;=</w:t>
                                    </w:r>
                                    <w:r>
                                      <w:rPr>
                                        <w:sz w:val="22"/>
                                      </w:rPr>
                                      <w:t>? 0,5</w:t>
                                    </w: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6" w:type="dxa"/>
                                    <w:tcBorders>
                                      <w:top w:val="nil"/>
                                      <w:left w:val="nil"/>
                                      <w:bottom w:val="single" w:sz="4" w:space="0" w:color="000000"/>
                                      <w:right w:val="single" w:sz="12" w:space="0" w:color="000000"/>
                                    </w:tcBorders>
                                    <w:shd w:val="clear" w:color="auto" w:fill="auto"/>
                                    <w:tcMar>
                                      <w:left w:w="28" w:type="dxa"/>
                                      <w:right w:w="28" w:type="dxa"/>
                                    </w:tcMar>
                                  </w:tcPr>
                                  <w:p>
                                    <w:pPr>
                                      <w:jc w:val="center"/>
                                      <w:rPr>
                                        <w:sz w:val="22"/>
                                      </w:rPr>
                                    </w:pP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sz w:val="22"/>
                                      </w:rPr>
                                    </w:pPr>
                                    <w:r>
                                      <w:rPr>
                                        <w:i/>
                                        <w:sz w:val="22"/>
                                      </w:rPr>
                                      <w:t>P</w:t>
                                    </w:r>
                                    <w:r>
                                      <w:rPr>
                                        <w:i/>
                                        <w:sz w:val="22"/>
                                        <w:vertAlign w:val="subscript"/>
                                      </w:rPr>
                                      <w:t>2</w:t>
                                    </w:r>
                                    <w:r>
                                      <w:rPr>
                                        <w:sz w:val="22"/>
                                      </w:rPr>
                                      <w:t xml:space="preserve"> – lupimasis, mineralinės medžiagos nubyrėjimas, šlamo dangos nusidėvėjimas, klojimo juostų siūlės tarpai, provėžų susidarymas ar poslinkis</w:t>
                                    </w:r>
                                  </w:p>
                                </w:tc>
                                <w:tc>
                                  <w:tcPr>
                                    <w:tcW w:w="1717" w:type="dxa"/>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sz w:val="22"/>
                                      </w:rPr>
                                      <w:t>LST EN 12274-8</w:t>
                                    </w:r>
                                  </w:p>
                                </w:tc>
                                <w:tc>
                                  <w:tcPr>
                                    <w:tcW w:w="674"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sz w:val="22"/>
                                      </w:rPr>
                                      <w:t>%</w:t>
                                    </w:r>
                                  </w:p>
                                </w:tc>
                                <w:tc>
                                  <w:tcPr>
                                    <w:tcW w:w="699" w:type="dxa"/>
                                    <w:gridSpan w:val="3"/>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0"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vanish/>
                                        <w:sz w:val="22"/>
                                      </w:rPr>
                                      <w:t>&lt;=</w:t>
                                    </w:r>
                                    <w:r>
                                      <w:rPr>
                                        <w:sz w:val="22"/>
                                      </w:rPr>
                                      <w:t>? 0,5</w:t>
                                    </w: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6" w:type="dxa"/>
                                    <w:tcBorders>
                                      <w:top w:val="nil"/>
                                      <w:left w:val="nil"/>
                                      <w:bottom w:val="single" w:sz="4" w:space="0" w:color="000000"/>
                                      <w:right w:val="single" w:sz="12" w:space="0" w:color="000000"/>
                                    </w:tcBorders>
                                    <w:shd w:val="clear" w:color="auto" w:fill="auto"/>
                                    <w:tcMar>
                                      <w:left w:w="28" w:type="dxa"/>
                                      <w:right w:w="28" w:type="dxa"/>
                                    </w:tcMar>
                                  </w:tcPr>
                                  <w:p>
                                    <w:pPr>
                                      <w:jc w:val="center"/>
                                      <w:rPr>
                                        <w:sz w:val="22"/>
                                      </w:rPr>
                                    </w:pP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sz w:val="22"/>
                                      </w:rPr>
                                    </w:pPr>
                                    <w:r>
                                      <w:rPr>
                                        <w:i/>
                                        <w:sz w:val="22"/>
                                      </w:rPr>
                                      <w:t>P</w:t>
                                    </w:r>
                                    <w:r>
                                      <w:rPr>
                                        <w:i/>
                                        <w:sz w:val="22"/>
                                        <w:vertAlign w:val="subscript"/>
                                      </w:rPr>
                                      <w:t>3</w:t>
                                    </w:r>
                                    <w:r>
                                      <w:rPr>
                                        <w:sz w:val="22"/>
                                      </w:rPr>
                                      <w:t xml:space="preserve"> – banguotumas, išgaubos ir gūbriai</w:t>
                                    </w:r>
                                  </w:p>
                                </w:tc>
                                <w:tc>
                                  <w:tcPr>
                                    <w:tcW w:w="1717" w:type="dxa"/>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sz w:val="22"/>
                                      </w:rPr>
                                      <w:t>LST EN 12274-8</w:t>
                                    </w:r>
                                  </w:p>
                                </w:tc>
                                <w:tc>
                                  <w:tcPr>
                                    <w:tcW w:w="674"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sz w:val="22"/>
                                      </w:rPr>
                                      <w:t>%</w:t>
                                    </w:r>
                                  </w:p>
                                </w:tc>
                                <w:tc>
                                  <w:tcPr>
                                    <w:tcW w:w="699" w:type="dxa"/>
                                    <w:gridSpan w:val="3"/>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0"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vanish/>
                                        <w:sz w:val="22"/>
                                      </w:rPr>
                                      <w:t>&lt;=</w:t>
                                    </w:r>
                                    <w:r>
                                      <w:rPr>
                                        <w:sz w:val="22"/>
                                      </w:rPr>
                                      <w:t>? 0,5</w:t>
                                    </w: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6" w:type="dxa"/>
                                    <w:tcBorders>
                                      <w:top w:val="nil"/>
                                      <w:left w:val="nil"/>
                                      <w:bottom w:val="single" w:sz="4" w:space="0" w:color="000000"/>
                                      <w:right w:val="single" w:sz="12" w:space="0" w:color="000000"/>
                                    </w:tcBorders>
                                    <w:shd w:val="clear" w:color="auto" w:fill="auto"/>
                                    <w:tcMar>
                                      <w:left w:w="28" w:type="dxa"/>
                                      <w:right w:w="28" w:type="dxa"/>
                                    </w:tcMar>
                                  </w:tcPr>
                                  <w:p>
                                    <w:pPr>
                                      <w:jc w:val="center"/>
                                      <w:rPr>
                                        <w:sz w:val="22"/>
                                      </w:rPr>
                                    </w:pPr>
                                  </w:p>
                                </w:tc>
                              </w:tr>
                              <w:tr>
                                <w:trPr>
                                  <w:gridAfter w:val="1"/>
                                  <w:wAfter w:w="15" w:type="dxa"/>
                                  <w:cantSplit/>
                                  <w:trHeight w:val="23"/>
                                </w:trPr>
                                <w:tc>
                                  <w:tcPr>
                                    <w:tcW w:w="2668" w:type="dxa"/>
                                    <w:vMerge w:val="restart"/>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sz w:val="22"/>
                                      </w:rPr>
                                    </w:pPr>
                                    <w:r>
                                      <w:rPr>
                                        <w:i/>
                                        <w:sz w:val="22"/>
                                      </w:rPr>
                                      <w:t>P</w:t>
                                    </w:r>
                                    <w:r>
                                      <w:rPr>
                                        <w:i/>
                                        <w:sz w:val="22"/>
                                        <w:vertAlign w:val="subscript"/>
                                      </w:rPr>
                                      <w:t>4</w:t>
                                    </w:r>
                                    <w:r>
                                      <w:rPr>
                                        <w:sz w:val="22"/>
                                      </w:rPr>
                                      <w:t xml:space="preserve"> – mažų ir kartotinių defektų grupės ne daugiau nei (n) stačiakampių</w:t>
                                    </w:r>
                                  </w:p>
                                </w:tc>
                                <w:tc>
                                  <w:tcPr>
                                    <w:tcW w:w="1717"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tcPr>
                                  <w:p>
                                    <w:pPr>
                                      <w:jc w:val="center"/>
                                      <w:rPr>
                                        <w:sz w:val="22"/>
                                      </w:rPr>
                                    </w:pPr>
                                    <w:r>
                                      <w:rPr>
                                        <w:sz w:val="22"/>
                                      </w:rPr>
                                      <w:t>LST EN 12274-8</w:t>
                                    </w:r>
                                  </w:p>
                                </w:tc>
                                <w:tc>
                                  <w:tcPr>
                                    <w:tcW w:w="674" w:type="dxa"/>
                                    <w:gridSpan w:val="2"/>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tcPr>
                                  <w:p>
                                    <w:pPr>
                                      <w:jc w:val="center"/>
                                      <w:rPr>
                                        <w:sz w:val="22"/>
                                      </w:rPr>
                                    </w:pPr>
                                    <w:r>
                                      <w:rPr>
                                        <w:sz w:val="22"/>
                                      </w:rPr>
                                      <w:t>%</w:t>
                                    </w:r>
                                  </w:p>
                                </w:tc>
                                <w:tc>
                                  <w:tcPr>
                                    <w:tcW w:w="699" w:type="dxa"/>
                                    <w:gridSpan w:val="3"/>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tcPr>
                                  <w:p>
                                    <w:pPr>
                                      <w:jc w:val="center"/>
                                      <w:rPr>
                                        <w:sz w:val="22"/>
                                      </w:rPr>
                                    </w:pPr>
                                  </w:p>
                                </w:tc>
                                <w:tc>
                                  <w:tcPr>
                                    <w:tcW w:w="680" w:type="dxa"/>
                                    <w:gridSpan w:val="2"/>
                                    <w:tcBorders>
                                      <w:top w:val="nil"/>
                                      <w:left w:val="nil"/>
                                      <w:bottom w:val="nil"/>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nil"/>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nil"/>
                                      <w:right w:val="single" w:sz="4" w:space="0" w:color="000000"/>
                                    </w:tcBorders>
                                    <w:shd w:val="clear" w:color="auto" w:fill="auto"/>
                                    <w:tcMar>
                                      <w:left w:w="28" w:type="dxa"/>
                                      <w:right w:w="28" w:type="dxa"/>
                                    </w:tcMar>
                                  </w:tcPr>
                                  <w:p>
                                    <w:pPr>
                                      <w:jc w:val="center"/>
                                      <w:rPr>
                                        <w:b/>
                                        <w:sz w:val="22"/>
                                      </w:rPr>
                                    </w:pPr>
                                    <w:r>
                                      <w:rPr>
                                        <w:vanish/>
                                        <w:sz w:val="22"/>
                                      </w:rPr>
                                      <w:t>&lt;=</w:t>
                                    </w:r>
                                    <w:r>
                                      <w:rPr>
                                        <w:b/>
                                        <w:sz w:val="22"/>
                                      </w:rPr>
                                      <w:t>? 1</w:t>
                                    </w:r>
                                  </w:p>
                                </w:tc>
                                <w:tc>
                                  <w:tcPr>
                                    <w:tcW w:w="683" w:type="dxa"/>
                                    <w:gridSpan w:val="2"/>
                                    <w:tcBorders>
                                      <w:top w:val="nil"/>
                                      <w:left w:val="nil"/>
                                      <w:bottom w:val="nil"/>
                                      <w:right w:val="single" w:sz="4" w:space="0" w:color="000000"/>
                                    </w:tcBorders>
                                    <w:shd w:val="clear" w:color="auto" w:fill="auto"/>
                                    <w:tcMar>
                                      <w:left w:w="28" w:type="dxa"/>
                                      <w:right w:w="28" w:type="dxa"/>
                                    </w:tcMar>
                                  </w:tcPr>
                                  <w:p>
                                    <w:pPr>
                                      <w:jc w:val="center"/>
                                      <w:rPr>
                                        <w:b/>
                                        <w:sz w:val="22"/>
                                      </w:rPr>
                                    </w:pPr>
                                  </w:p>
                                </w:tc>
                                <w:tc>
                                  <w:tcPr>
                                    <w:tcW w:w="686" w:type="dxa"/>
                                    <w:vMerge w:val="restart"/>
                                    <w:tcBorders>
                                      <w:top w:val="nil"/>
                                      <w:left w:val="single" w:sz="4" w:space="0" w:color="000000"/>
                                      <w:bottom w:val="single" w:sz="4" w:space="0" w:color="000000"/>
                                      <w:right w:val="single" w:sz="12" w:space="0" w:color="000000"/>
                                    </w:tcBorders>
                                    <w:shd w:val="clear" w:color="auto" w:fill="auto"/>
                                    <w:tcMar>
                                      <w:left w:w="28" w:type="dxa"/>
                                      <w:right w:w="28" w:type="dxa"/>
                                    </w:tcMar>
                                  </w:tcPr>
                                  <w:p>
                                    <w:pPr>
                                      <w:jc w:val="center"/>
                                      <w:rPr>
                                        <w:sz w:val="22"/>
                                      </w:rPr>
                                    </w:pPr>
                                  </w:p>
                                </w:tc>
                              </w:tr>
                              <w:tr>
                                <w:trPr>
                                  <w:gridAfter w:val="1"/>
                                  <w:wAfter w:w="15" w:type="dxa"/>
                                  <w:cantSplit/>
                                  <w:trHeight w:val="23"/>
                                </w:trPr>
                                <w:tc>
                                  <w:tcPr>
                                    <w:tcW w:w="2668" w:type="dxa"/>
                                    <w:vMerge/>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p>
                                </w:tc>
                                <w:tc>
                                  <w:tcPr>
                                    <w:tcW w:w="1717" w:type="dxa"/>
                                    <w:vMerge/>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74" w:type="dxa"/>
                                    <w:gridSpan w:val="2"/>
                                    <w:vMerge/>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99" w:type="dxa"/>
                                    <w:gridSpan w:val="3"/>
                                    <w:vMerge/>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0"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b/>
                                        <w:sz w:val="22"/>
                                      </w:rPr>
                                    </w:pPr>
                                    <w:r>
                                      <w:rPr>
                                        <w:b/>
                                        <w:sz w:val="22"/>
                                      </w:rPr>
                                      <w:t>(2)</w:t>
                                    </w: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b/>
                                        <w:sz w:val="22"/>
                                      </w:rPr>
                                    </w:pPr>
                                  </w:p>
                                </w:tc>
                                <w:tc>
                                  <w:tcPr>
                                    <w:tcW w:w="686" w:type="dxa"/>
                                    <w:vMerge/>
                                    <w:tcBorders>
                                      <w:top w:val="nil"/>
                                      <w:left w:val="single" w:sz="4" w:space="0" w:color="000000"/>
                                      <w:bottom w:val="single" w:sz="4" w:space="0" w:color="000000"/>
                                      <w:right w:val="single" w:sz="12" w:space="0" w:color="000000"/>
                                    </w:tcBorders>
                                    <w:shd w:val="clear" w:color="auto" w:fill="auto"/>
                                    <w:tcMar>
                                      <w:left w:w="28" w:type="dxa"/>
                                      <w:right w:w="28" w:type="dxa"/>
                                    </w:tcMar>
                                    <w:vAlign w:val="center"/>
                                  </w:tcPr>
                                  <w:p>
                                    <w:pPr>
                                      <w:jc w:val="center"/>
                                      <w:rPr>
                                        <w:sz w:val="22"/>
                                      </w:rPr>
                                    </w:pP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sz w:val="22"/>
                                      </w:rPr>
                                    </w:pPr>
                                    <w:r>
                                      <w:rPr>
                                        <w:i/>
                                        <w:sz w:val="22"/>
                                      </w:rPr>
                                      <w:t>L</w:t>
                                    </w:r>
                                    <w:r>
                                      <w:rPr>
                                        <w:sz w:val="22"/>
                                      </w:rPr>
                                      <w:t xml:space="preserve"> – išilginiai grioveliai (įrėžimo žymės)</w:t>
                                    </w:r>
                                  </w:p>
                                </w:tc>
                                <w:tc>
                                  <w:tcPr>
                                    <w:tcW w:w="1717" w:type="dxa"/>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sz w:val="22"/>
                                      </w:rPr>
                                      <w:t>LST EN 12274-8</w:t>
                                    </w:r>
                                  </w:p>
                                </w:tc>
                                <w:tc>
                                  <w:tcPr>
                                    <w:tcW w:w="674"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r>
                                      <w:rPr>
                                        <w:sz w:val="22"/>
                                      </w:rPr>
                                      <w:t>m</w:t>
                                    </w:r>
                                  </w:p>
                                </w:tc>
                                <w:tc>
                                  <w:tcPr>
                                    <w:tcW w:w="699" w:type="dxa"/>
                                    <w:gridSpan w:val="3"/>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0"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b/>
                                        <w:sz w:val="22"/>
                                      </w:rPr>
                                    </w:pPr>
                                    <w:r>
                                      <w:rPr>
                                        <w:b/>
                                        <w:sz w:val="22"/>
                                      </w:rPr>
                                      <w:t>&lt; 5</w:t>
                                    </w: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b/>
                                        <w:sz w:val="22"/>
                                      </w:rPr>
                                    </w:pPr>
                                  </w:p>
                                </w:tc>
                                <w:tc>
                                  <w:tcPr>
                                    <w:tcW w:w="686" w:type="dxa"/>
                                    <w:tcBorders>
                                      <w:top w:val="nil"/>
                                      <w:left w:val="nil"/>
                                      <w:bottom w:val="single" w:sz="4" w:space="0" w:color="000000"/>
                                      <w:right w:val="single" w:sz="12" w:space="0" w:color="000000"/>
                                    </w:tcBorders>
                                    <w:shd w:val="clear" w:color="auto" w:fill="auto"/>
                                    <w:tcMar>
                                      <w:left w:w="28" w:type="dxa"/>
                                      <w:right w:w="28" w:type="dxa"/>
                                    </w:tcMar>
                                  </w:tcPr>
                                  <w:p>
                                    <w:pPr>
                                      <w:jc w:val="center"/>
                                      <w:rPr>
                                        <w:sz w:val="22"/>
                                      </w:rPr>
                                    </w:pP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b/>
                                        <w:bCs/>
                                        <w:sz w:val="22"/>
                                      </w:rPr>
                                    </w:pPr>
                                    <w:r>
                                      <w:rPr>
                                        <w:b/>
                                        <w:bCs/>
                                        <w:sz w:val="22"/>
                                      </w:rPr>
                                      <w:t>Paviršiaus charakteristikos</w:t>
                                    </w:r>
                                  </w:p>
                                </w:tc>
                                <w:tc>
                                  <w:tcPr>
                                    <w:tcW w:w="6505" w:type="dxa"/>
                                    <w:gridSpan w:val="15"/>
                                    <w:tcBorders>
                                      <w:top w:val="single" w:sz="4" w:space="0" w:color="000000"/>
                                      <w:left w:val="nil"/>
                                      <w:bottom w:val="single" w:sz="4" w:space="0" w:color="000000"/>
                                      <w:right w:val="single" w:sz="12" w:space="0" w:color="000000"/>
                                    </w:tcBorders>
                                    <w:shd w:val="clear" w:color="auto" w:fill="auto"/>
                                    <w:tcMar>
                                      <w:left w:w="28" w:type="dxa"/>
                                      <w:right w:w="28" w:type="dxa"/>
                                    </w:tcMar>
                                  </w:tcPr>
                                  <w:p>
                                    <w:pPr>
                                      <w:jc w:val="center"/>
                                      <w:rPr>
                                        <w:sz w:val="22"/>
                                      </w:rPr>
                                    </w:pP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sz w:val="22"/>
                                      </w:rPr>
                                    </w:pPr>
                                    <w:r>
                                      <w:rPr>
                                        <w:bCs/>
                                        <w:sz w:val="22"/>
                                      </w:rPr>
                                      <w:t>Makrotekstūra</w:t>
                                    </w:r>
                                  </w:p>
                                </w:tc>
                                <w:tc>
                                  <w:tcPr>
                                    <w:tcW w:w="1717" w:type="dxa"/>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13036-1</w:t>
                                    </w:r>
                                  </w:p>
                                </w:tc>
                                <w:tc>
                                  <w:tcPr>
                                    <w:tcW w:w="674" w:type="dxa"/>
                                    <w:gridSpan w:val="2"/>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mm</w:t>
                                    </w:r>
                                  </w:p>
                                </w:tc>
                                <w:tc>
                                  <w:tcPr>
                                    <w:tcW w:w="678" w:type="dxa"/>
                                    <w:gridSpan w:val="2"/>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vanish/>
                                        <w:sz w:val="22"/>
                                      </w:rPr>
                                      <w:t>&gt;=</w:t>
                                    </w:r>
                                    <w:r>
                                      <w:rPr>
                                        <w:sz w:val="22"/>
                                      </w:rPr>
                                      <w:t>? 0,4</w:t>
                                    </w: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83"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704" w:type="dxa"/>
                                    <w:gridSpan w:val="2"/>
                                    <w:tcBorders>
                                      <w:top w:val="nil"/>
                                      <w:left w:val="nil"/>
                                      <w:bottom w:val="single" w:sz="4" w:space="0" w:color="000000"/>
                                      <w:right w:val="single" w:sz="12" w:space="0" w:color="000000"/>
                                    </w:tcBorders>
                                    <w:shd w:val="clear" w:color="auto" w:fill="auto"/>
                                    <w:tcMar>
                                      <w:left w:w="28" w:type="dxa"/>
                                      <w:right w:w="28" w:type="dxa"/>
                                    </w:tcMar>
                                  </w:tcPr>
                                  <w:p>
                                    <w:pPr>
                                      <w:jc w:val="center"/>
                                      <w:rPr>
                                        <w:sz w:val="22"/>
                                      </w:rPr>
                                    </w:pP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
                                        <w:bCs/>
                                        <w:sz w:val="22"/>
                                      </w:rPr>
                                      <w:t>Keliamas triukšmas</w:t>
                                    </w:r>
                                    <w:r>
                                      <w:rPr>
                                        <w:sz w:val="22"/>
                                      </w:rPr>
                                      <w:t xml:space="preserve"> </w:t>
                                    </w:r>
                                  </w:p>
                                  <w:p>
                                    <w:pPr>
                                      <w:rPr>
                                        <w:b/>
                                        <w:bCs/>
                                        <w:sz w:val="22"/>
                                      </w:rPr>
                                    </w:pPr>
                                    <w:r>
                                      <w:rPr>
                                        <w:sz w:val="22"/>
                                      </w:rPr>
                                      <w:t>charakterizavimas</w:t>
                                    </w:r>
                                  </w:p>
                                </w:tc>
                                <w:tc>
                                  <w:tcPr>
                                    <w:tcW w:w="1717" w:type="dxa"/>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13036-1</w:t>
                                    </w:r>
                                  </w:p>
                                </w:tc>
                                <w:tc>
                                  <w:tcPr>
                                    <w:tcW w:w="674" w:type="dxa"/>
                                    <w:gridSpan w:val="2"/>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mm</w:t>
                                    </w:r>
                                  </w:p>
                                </w:tc>
                                <w:tc>
                                  <w:tcPr>
                                    <w:tcW w:w="4114" w:type="dxa"/>
                                    <w:gridSpan w:val="12"/>
                                    <w:tcBorders>
                                      <w:top w:val="nil"/>
                                      <w:left w:val="nil"/>
                                      <w:bottom w:val="single" w:sz="4" w:space="0" w:color="000000"/>
                                      <w:right w:val="single" w:sz="12" w:space="0" w:color="000000"/>
                                    </w:tcBorders>
                                    <w:shd w:val="clear" w:color="auto" w:fill="auto"/>
                                    <w:tcMar>
                                      <w:left w:w="28" w:type="dxa"/>
                                      <w:right w:w="28" w:type="dxa"/>
                                    </w:tcMar>
                                    <w:vAlign w:val="center"/>
                                  </w:tcPr>
                                  <w:p>
                                    <w:pPr>
                                      <w:jc w:val="center"/>
                                      <w:rPr>
                                        <w:b/>
                                        <w:bCs/>
                                        <w:sz w:val="22"/>
                                      </w:rPr>
                                    </w:pPr>
                                    <w:r>
                                      <w:rPr>
                                        <w:sz w:val="22"/>
                                      </w:rPr>
                                      <w:t>deklaruota didžiausia vertė</w:t>
                                    </w: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b/>
                                        <w:bCs/>
                                        <w:sz w:val="22"/>
                                      </w:rPr>
                                    </w:pPr>
                                    <w:r>
                                      <w:rPr>
                                        <w:b/>
                                        <w:bCs/>
                                        <w:sz w:val="22"/>
                                      </w:rPr>
                                      <w:t>Sudedamosios medžiagos</w:t>
                                    </w:r>
                                  </w:p>
                                </w:tc>
                                <w:tc>
                                  <w:tcPr>
                                    <w:tcW w:w="6505" w:type="dxa"/>
                                    <w:gridSpan w:val="15"/>
                                    <w:tcBorders>
                                      <w:top w:val="single" w:sz="4" w:space="0" w:color="000000"/>
                                      <w:left w:val="nil"/>
                                      <w:bottom w:val="single" w:sz="4" w:space="0" w:color="000000"/>
                                      <w:right w:val="single" w:sz="12" w:space="0" w:color="000000"/>
                                    </w:tcBorders>
                                    <w:shd w:val="clear" w:color="auto" w:fill="auto"/>
                                    <w:tcMar>
                                      <w:left w:w="28" w:type="dxa"/>
                                      <w:right w:w="28" w:type="dxa"/>
                                    </w:tcMar>
                                  </w:tcPr>
                                  <w:p>
                                    <w:pPr>
                                      <w:jc w:val="center"/>
                                      <w:rPr>
                                        <w:sz w:val="22"/>
                                      </w:rPr>
                                    </w:pP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b/>
                                        <w:bCs/>
                                        <w:sz w:val="22"/>
                                      </w:rPr>
                                    </w:pPr>
                                    <w:r>
                                      <w:rPr>
                                        <w:b/>
                                        <w:bCs/>
                                        <w:sz w:val="22"/>
                                      </w:rPr>
                                      <w:t xml:space="preserve">Rišiklio sankiba </w:t>
                                    </w:r>
                                    <w:r>
                                      <w:rPr>
                                        <w:sz w:val="22"/>
                                      </w:rPr>
                                      <w:t>– bituminė emulsija</w:t>
                                    </w:r>
                                  </w:p>
                                </w:tc>
                                <w:tc>
                                  <w:tcPr>
                                    <w:tcW w:w="1717" w:type="dxa"/>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13808,</w:t>
                                    </w:r>
                                  </w:p>
                                  <w:p>
                                    <w:pPr>
                                      <w:jc w:val="center"/>
                                      <w:rPr>
                                        <w:sz w:val="22"/>
                                      </w:rPr>
                                    </w:pPr>
                                    <w:r>
                                      <w:rPr>
                                        <w:sz w:val="22"/>
                                      </w:rPr>
                                      <w:t>TRA BE 08</w:t>
                                    </w:r>
                                  </w:p>
                                </w:tc>
                                <w:tc>
                                  <w:tcPr>
                                    <w:tcW w:w="684" w:type="dxa"/>
                                    <w:gridSpan w:val="3"/>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J/cm</w:t>
                                    </w:r>
                                    <w:r>
                                      <w:rPr>
                                        <w:sz w:val="22"/>
                                        <w:vertAlign w:val="superscript"/>
                                      </w:rPr>
                                      <w:t>2</w:t>
                                    </w:r>
                                  </w:p>
                                </w:tc>
                                <w:tc>
                                  <w:tcPr>
                                    <w:tcW w:w="4104" w:type="dxa"/>
                                    <w:gridSpan w:val="11"/>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13808 4 lentelėje ir techninių reikalavimų apraše TRA BE 08 pateiktas klases</w:t>
                                    </w: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Cs/>
                                        <w:sz w:val="22"/>
                                      </w:rPr>
                                      <w:t>Mineralinė medžiaga</w:t>
                                    </w:r>
                                    <w:r>
                                      <w:rPr>
                                        <w:sz w:val="22"/>
                                      </w:rPr>
                                      <w:t xml:space="preserve"> – akmens poliruojamumo vertė</w:t>
                                    </w:r>
                                  </w:p>
                                </w:tc>
                                <w:tc>
                                  <w:tcPr>
                                    <w:tcW w:w="1717" w:type="dxa"/>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13043,</w:t>
                                    </w:r>
                                  </w:p>
                                  <w:p>
                                    <w:pPr>
                                      <w:jc w:val="center"/>
                                      <w:rPr>
                                        <w:sz w:val="22"/>
                                      </w:rPr>
                                    </w:pPr>
                                    <w:r>
                                      <w:rPr>
                                        <w:sz w:val="22"/>
                                      </w:rPr>
                                      <w:t>TRA MIN 07</w:t>
                                    </w:r>
                                  </w:p>
                                </w:tc>
                                <w:tc>
                                  <w:tcPr>
                                    <w:tcW w:w="684" w:type="dxa"/>
                                    <w:gridSpan w:val="3"/>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4104" w:type="dxa"/>
                                    <w:gridSpan w:val="11"/>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13043 ir šio techninių reikalavimų aprašo 1 priede pateiktas kategorijas</w:t>
                                    </w: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Cs/>
                                        <w:sz w:val="22"/>
                                      </w:rPr>
                                      <w:t>Mineralinė medžiaga</w:t>
                                    </w:r>
                                    <w:r>
                                      <w:rPr>
                                        <w:sz w:val="22"/>
                                      </w:rPr>
                                      <w:t xml:space="preserve"> – atsparumas trupinimui</w:t>
                                    </w:r>
                                  </w:p>
                                </w:tc>
                                <w:tc>
                                  <w:tcPr>
                                    <w:tcW w:w="1717" w:type="dxa"/>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13043,</w:t>
                                    </w:r>
                                  </w:p>
                                  <w:p>
                                    <w:pPr>
                                      <w:jc w:val="center"/>
                                      <w:rPr>
                                        <w:sz w:val="22"/>
                                      </w:rPr>
                                    </w:pPr>
                                    <w:r>
                                      <w:rPr>
                                        <w:sz w:val="22"/>
                                      </w:rPr>
                                      <w:t>TRA MIN 07</w:t>
                                    </w:r>
                                  </w:p>
                                </w:tc>
                                <w:tc>
                                  <w:tcPr>
                                    <w:tcW w:w="684" w:type="dxa"/>
                                    <w:gridSpan w:val="3"/>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4104" w:type="dxa"/>
                                    <w:gridSpan w:val="11"/>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13043 ir šio techninių reikalavimų aprašo 1 priede pateiktas kategorijas</w:t>
                                    </w: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Cs/>
                                        <w:sz w:val="22"/>
                                      </w:rPr>
                                      <w:t>Mineralinė medžiaga</w:t>
                                    </w:r>
                                    <w:r>
                                      <w:rPr>
                                        <w:sz w:val="22"/>
                                      </w:rPr>
                                      <w:t xml:space="preserve"> – aptrupėjusio ir skelto paviršiaus dalelių procentas</w:t>
                                    </w:r>
                                  </w:p>
                                </w:tc>
                                <w:tc>
                                  <w:tcPr>
                                    <w:tcW w:w="1717" w:type="dxa"/>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13043,</w:t>
                                    </w:r>
                                  </w:p>
                                  <w:p>
                                    <w:pPr>
                                      <w:jc w:val="center"/>
                                      <w:rPr>
                                        <w:sz w:val="22"/>
                                      </w:rPr>
                                    </w:pPr>
                                    <w:r>
                                      <w:rPr>
                                        <w:sz w:val="22"/>
                                      </w:rPr>
                                      <w:t>TRA MIN 07</w:t>
                                    </w:r>
                                  </w:p>
                                </w:tc>
                                <w:tc>
                                  <w:tcPr>
                                    <w:tcW w:w="684" w:type="dxa"/>
                                    <w:gridSpan w:val="3"/>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4104" w:type="dxa"/>
                                    <w:gridSpan w:val="11"/>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13043 ir šio techninių reikalavimų aprašo 1 priede pateiktas kategorijas</w:t>
                                    </w: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Cs/>
                                        <w:sz w:val="22"/>
                                      </w:rPr>
                                      <w:t>Mineralinė medžiaga</w:t>
                                    </w:r>
                                    <w:r>
                                      <w:rPr>
                                        <w:sz w:val="22"/>
                                      </w:rPr>
                                      <w:t xml:space="preserve"> – granuliometrinė sudėtis</w:t>
                                    </w:r>
                                  </w:p>
                                </w:tc>
                                <w:tc>
                                  <w:tcPr>
                                    <w:tcW w:w="1717"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13043,</w:t>
                                    </w:r>
                                  </w:p>
                                  <w:p>
                                    <w:pPr>
                                      <w:jc w:val="center"/>
                                      <w:rPr>
                                        <w:sz w:val="22"/>
                                      </w:rPr>
                                    </w:pPr>
                                    <w:r>
                                      <w:rPr>
                                        <w:sz w:val="22"/>
                                      </w:rPr>
                                      <w:t>TRA MIN 07</w:t>
                                    </w:r>
                                  </w:p>
                                </w:tc>
                                <w:tc>
                                  <w:tcPr>
                                    <w:tcW w:w="684" w:type="dxa"/>
                                    <w:gridSpan w:val="3"/>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4104" w:type="dxa"/>
                                    <w:gridSpan w:val="11"/>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13043 ir šio techninių reikalavimų aprašo 1 priede pateiktas kategorijas</w:t>
                                    </w:r>
                                  </w:p>
                                </w:tc>
                              </w:tr>
                              <w:tr>
                                <w:trPr>
                                  <w:gridAfter w:val="1"/>
                                  <w:wAfter w:w="15" w:type="dxa"/>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vAlign w:val="center"/>
                                  </w:tcPr>
                                  <w:p>
                                    <w:pPr>
                                      <w:rPr>
                                        <w:sz w:val="22"/>
                                      </w:rPr>
                                    </w:pPr>
                                    <w:r>
                                      <w:rPr>
                                        <w:bCs/>
                                        <w:sz w:val="22"/>
                                      </w:rPr>
                                      <w:t>Mineralinė medžiaga</w:t>
                                    </w:r>
                                    <w:r>
                                      <w:rPr>
                                        <w:sz w:val="22"/>
                                      </w:rPr>
                                      <w:t xml:space="preserve"> – mineralinių dulkių kiekis</w:t>
                                    </w:r>
                                  </w:p>
                                </w:tc>
                                <w:tc>
                                  <w:tcPr>
                                    <w:tcW w:w="1717" w:type="dxa"/>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r>
                                      <w:rPr>
                                        <w:sz w:val="22"/>
                                      </w:rPr>
                                      <w:t>LST EN 13043,</w:t>
                                    </w:r>
                                  </w:p>
                                  <w:p>
                                    <w:pPr>
                                      <w:jc w:val="center"/>
                                      <w:rPr>
                                        <w:sz w:val="22"/>
                                      </w:rPr>
                                    </w:pPr>
                                    <w:r>
                                      <w:rPr>
                                        <w:sz w:val="22"/>
                                      </w:rPr>
                                      <w:t>TRA MIN 07</w:t>
                                    </w:r>
                                  </w:p>
                                </w:tc>
                                <w:tc>
                                  <w:tcPr>
                                    <w:tcW w:w="684" w:type="dxa"/>
                                    <w:gridSpan w:val="3"/>
                                    <w:tcBorders>
                                      <w:top w:val="nil"/>
                                      <w:left w:val="nil"/>
                                      <w:bottom w:val="single" w:sz="4" w:space="0" w:color="000000"/>
                                      <w:right w:val="single" w:sz="4" w:space="0" w:color="000000"/>
                                    </w:tcBorders>
                                    <w:shd w:val="clear" w:color="auto" w:fill="auto"/>
                                    <w:tcMar>
                                      <w:left w:w="28" w:type="dxa"/>
                                      <w:right w:w="28" w:type="dxa"/>
                                    </w:tcMar>
                                    <w:vAlign w:val="center"/>
                                  </w:tcPr>
                                  <w:p>
                                    <w:pPr>
                                      <w:jc w:val="center"/>
                                      <w:rPr>
                                        <w:sz w:val="22"/>
                                      </w:rPr>
                                    </w:pPr>
                                  </w:p>
                                </w:tc>
                                <w:tc>
                                  <w:tcPr>
                                    <w:tcW w:w="4104" w:type="dxa"/>
                                    <w:gridSpan w:val="11"/>
                                    <w:tcBorders>
                                      <w:top w:val="single" w:sz="4" w:space="0" w:color="000000"/>
                                      <w:left w:val="nil"/>
                                      <w:bottom w:val="single" w:sz="4" w:space="0" w:color="000000"/>
                                      <w:right w:val="single" w:sz="12" w:space="0" w:color="000000"/>
                                    </w:tcBorders>
                                    <w:shd w:val="clear" w:color="auto" w:fill="auto"/>
                                    <w:tcMar>
                                      <w:left w:w="28" w:type="dxa"/>
                                      <w:right w:w="28" w:type="dxa"/>
                                    </w:tcMar>
                                    <w:vAlign w:val="center"/>
                                  </w:tcPr>
                                  <w:p>
                                    <w:pPr>
                                      <w:jc w:val="center"/>
                                      <w:rPr>
                                        <w:sz w:val="22"/>
                                      </w:rPr>
                                    </w:pPr>
                                    <w:r>
                                      <w:rPr>
                                        <w:sz w:val="22"/>
                                      </w:rPr>
                                      <w:t>deklaruojama pagal LST EN 13043 ir šio techninių reikalavimų aprašo 1 priede pateiktas kategorijas</w:t>
                                    </w:r>
                                  </w:p>
                                </w:tc>
                              </w:tr>
                              <w:tr>
                                <w:trPr>
                                  <w:gridAfter w:val="1"/>
                                  <w:wAfter w:w="15" w:type="dxa"/>
                                  <w:cantSplit/>
                                  <w:trHeight w:val="23"/>
                                </w:trPr>
                                <w:tc>
                                  <w:tcPr>
                                    <w:tcW w:w="9173" w:type="dxa"/>
                                    <w:gridSpan w:val="16"/>
                                    <w:tcBorders>
                                      <w:top w:val="single" w:sz="4" w:space="0" w:color="000000"/>
                                      <w:left w:val="single" w:sz="12" w:space="0" w:color="000000"/>
                                      <w:bottom w:val="single" w:sz="4" w:space="0" w:color="000000"/>
                                      <w:right w:val="single" w:sz="12" w:space="0" w:color="000000"/>
                                    </w:tcBorders>
                                    <w:shd w:val="clear" w:color="auto" w:fill="auto"/>
                                    <w:tcMar>
                                      <w:left w:w="28" w:type="dxa"/>
                                      <w:right w:w="28" w:type="dxa"/>
                                    </w:tcMar>
                                  </w:tcPr>
                                  <w:p>
                                    <w:pPr>
                                      <w:jc w:val="center"/>
                                      <w:rPr>
                                        <w:sz w:val="22"/>
                                      </w:rPr>
                                    </w:pPr>
                                  </w:p>
                                </w:tc>
                              </w:tr>
                              <w:tr>
                                <w:trPr>
                                  <w:cantSplit/>
                                  <w:trHeight w:val="23"/>
                                </w:trPr>
                                <w:tc>
                                  <w:tcPr>
                                    <w:tcW w:w="2668" w:type="dxa"/>
                                    <w:tcBorders>
                                      <w:top w:val="nil"/>
                                      <w:left w:val="single" w:sz="12" w:space="0" w:color="000000"/>
                                      <w:bottom w:val="single" w:sz="4" w:space="0" w:color="000000"/>
                                      <w:right w:val="single" w:sz="4" w:space="0" w:color="000000"/>
                                    </w:tcBorders>
                                    <w:shd w:val="clear" w:color="auto" w:fill="auto"/>
                                    <w:tcMar>
                                      <w:left w:w="28" w:type="dxa"/>
                                      <w:right w:w="28" w:type="dxa"/>
                                    </w:tcMar>
                                  </w:tcPr>
                                  <w:p>
                                    <w:pPr>
                                      <w:rPr>
                                        <w:b/>
                                        <w:bCs/>
                                        <w:sz w:val="22"/>
                                      </w:rPr>
                                    </w:pPr>
                                    <w:r>
                                      <w:rPr>
                                        <w:b/>
                                        <w:bCs/>
                                        <w:sz w:val="22"/>
                                      </w:rPr>
                                      <w:t>Šlamo dangos rūšis</w:t>
                                    </w:r>
                                  </w:p>
                                </w:tc>
                                <w:tc>
                                  <w:tcPr>
                                    <w:tcW w:w="1732"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674" w:type="dxa"/>
                                    <w:gridSpan w:val="2"/>
                                    <w:tcBorders>
                                      <w:top w:val="nil"/>
                                      <w:left w:val="nil"/>
                                      <w:bottom w:val="single" w:sz="4" w:space="0" w:color="000000"/>
                                      <w:right w:val="single" w:sz="4" w:space="0" w:color="000000"/>
                                    </w:tcBorders>
                                    <w:shd w:val="clear" w:color="auto" w:fill="auto"/>
                                    <w:tcMar>
                                      <w:left w:w="28" w:type="dxa"/>
                                      <w:right w:w="28" w:type="dxa"/>
                                    </w:tcMar>
                                  </w:tcPr>
                                  <w:p>
                                    <w:pPr>
                                      <w:jc w:val="center"/>
                                      <w:rPr>
                                        <w:sz w:val="22"/>
                                      </w:rPr>
                                    </w:pPr>
                                  </w:p>
                                </w:tc>
                                <w:tc>
                                  <w:tcPr>
                                    <w:tcW w:w="4114" w:type="dxa"/>
                                    <w:gridSpan w:val="12"/>
                                    <w:tcBorders>
                                      <w:top w:val="single" w:sz="4" w:space="0" w:color="000000"/>
                                      <w:left w:val="nil"/>
                                      <w:bottom w:val="single" w:sz="4" w:space="0" w:color="000000"/>
                                      <w:right w:val="single" w:sz="12" w:space="0" w:color="000000"/>
                                    </w:tcBorders>
                                    <w:shd w:val="clear" w:color="auto" w:fill="auto"/>
                                    <w:tcMar>
                                      <w:left w:w="28" w:type="dxa"/>
                                      <w:right w:w="28" w:type="dxa"/>
                                    </w:tcMar>
                                  </w:tcPr>
                                  <w:p>
                                    <w:pPr>
                                      <w:jc w:val="center"/>
                                      <w:rPr>
                                        <w:sz w:val="22"/>
                                      </w:rPr>
                                    </w:pPr>
                                    <w:r>
                                      <w:rPr>
                                        <w:sz w:val="22"/>
                                      </w:rPr>
                                      <w:t>deklaruojama pagal šio šio techninių reikalavimų aprašo 40 punktą</w:t>
                                    </w:r>
                                  </w:p>
                                </w:tc>
                              </w:tr>
                              <w:tr>
                                <w:trPr>
                                  <w:gridAfter w:val="1"/>
                                  <w:wAfter w:w="15" w:type="dxa"/>
                                  <w:cantSplit/>
                                  <w:trHeight w:val="23"/>
                                </w:trPr>
                                <w:tc>
                                  <w:tcPr>
                                    <w:tcW w:w="9173" w:type="dxa"/>
                                    <w:gridSpan w:val="16"/>
                                    <w:tcBorders>
                                      <w:top w:val="single" w:sz="4" w:space="0" w:color="000000"/>
                                      <w:left w:val="single" w:sz="12" w:space="0" w:color="000000"/>
                                      <w:bottom w:val="single" w:sz="4" w:space="0" w:color="000000"/>
                                      <w:right w:val="single" w:sz="12" w:space="0" w:color="000000"/>
                                    </w:tcBorders>
                                    <w:shd w:val="clear" w:color="auto" w:fill="auto"/>
                                    <w:tcMar>
                                      <w:left w:w="28" w:type="dxa"/>
                                      <w:right w:w="28" w:type="dxa"/>
                                    </w:tcMar>
                                  </w:tcPr>
                                  <w:p>
                                    <w:pPr>
                                      <w:rPr>
                                        <w:b/>
                                        <w:bCs/>
                                        <w:sz w:val="22"/>
                                      </w:rPr>
                                    </w:pPr>
                                    <w:r>
                                      <w:rPr>
                                        <w:b/>
                                        <w:bCs/>
                                        <w:sz w:val="22"/>
                                      </w:rPr>
                                      <w:t>Kitos sudedamųjų medžiagų charakteristikos</w:t>
                                    </w:r>
                                  </w:p>
                                </w:tc>
                              </w:tr>
                              <w:tr>
                                <w:trPr>
                                  <w:gridAfter w:val="1"/>
                                  <w:wAfter w:w="15" w:type="dxa"/>
                                  <w:cantSplit/>
                                  <w:trHeight w:val="23"/>
                                </w:trPr>
                                <w:tc>
                                  <w:tcPr>
                                    <w:tcW w:w="9173" w:type="dxa"/>
                                    <w:gridSpan w:val="16"/>
                                    <w:tcBorders>
                                      <w:top w:val="single" w:sz="4" w:space="0" w:color="000000"/>
                                      <w:left w:val="single" w:sz="12" w:space="0" w:color="000000"/>
                                      <w:bottom w:val="single" w:sz="4" w:space="0" w:color="000000"/>
                                      <w:right w:val="single" w:sz="12" w:space="0" w:color="000000"/>
                                    </w:tcBorders>
                                    <w:shd w:val="clear" w:color="auto" w:fill="auto"/>
                                    <w:tcMar>
                                      <w:left w:w="28" w:type="dxa"/>
                                      <w:right w:w="28" w:type="dxa"/>
                                    </w:tcMar>
                                  </w:tcPr>
                                  <w:p>
                                    <w:pPr>
                                      <w:rPr>
                                        <w:sz w:val="22"/>
                                      </w:rPr>
                                    </w:pPr>
                                    <w:r>
                                      <w:rPr>
                                        <w:sz w:val="22"/>
                                      </w:rPr>
                                      <w:t>Rišikliai – kitos rišiklių charakteristikos gali būti parinktos pagal LST EN 13808 ir techninių reikalavimų aprašą TRA BE 08</w:t>
                                    </w:r>
                                  </w:p>
                                </w:tc>
                              </w:tr>
                              <w:tr>
                                <w:trPr>
                                  <w:gridAfter w:val="1"/>
                                  <w:wAfter w:w="15" w:type="dxa"/>
                                  <w:cantSplit/>
                                  <w:trHeight w:val="23"/>
                                </w:trPr>
                                <w:tc>
                                  <w:tcPr>
                                    <w:tcW w:w="9173" w:type="dxa"/>
                                    <w:gridSpan w:val="16"/>
                                    <w:tcBorders>
                                      <w:top w:val="single" w:sz="4" w:space="0" w:color="000000"/>
                                      <w:left w:val="single" w:sz="12" w:space="0" w:color="000000"/>
                                      <w:bottom w:val="single" w:sz="12" w:space="0" w:color="000000"/>
                                      <w:right w:val="single" w:sz="12" w:space="0" w:color="000000"/>
                                    </w:tcBorders>
                                    <w:shd w:val="clear" w:color="auto" w:fill="auto"/>
                                    <w:tcMar>
                                      <w:left w:w="28" w:type="dxa"/>
                                      <w:right w:w="28" w:type="dxa"/>
                                    </w:tcMar>
                                  </w:tcPr>
                                  <w:p>
                                    <w:pPr>
                                      <w:rPr>
                                        <w:sz w:val="22"/>
                                      </w:rPr>
                                    </w:pPr>
                                    <w:r>
                                      <w:rPr>
                                        <w:sz w:val="22"/>
                                      </w:rPr>
                                      <w:t>Mineralinės medžiagos – kitos mineralinių medžiagų charakteristikos gali būti parinktos pagal LST EN 13043 ir techninių reikalavimų aprašą TRA MIN 07</w:t>
                                    </w:r>
                                  </w:p>
                                </w:tc>
                              </w:tr>
                            </w:tbl>
                            <w:p/>
                          </w:sdtContent>
                        </w:sdt>
                      </w:sdtContent>
                    </w:sdt>
                  </w:sdtContent>
                </w:sdt>
              </w:sdtContent>
            </w:sdt>
            <w:sdt>
              <w:sdtPr>
                <w:alias w:val="skirsnis"/>
                <w:tag w:val="part_ef6c7bff548a48138e86047987ae5df2"/>
                <w:lock w:val="sdtLocked"/>
                <w:richText/>
              </w:sdtPr>
              <w:sdtContent>
                <w:p>
                  <w:pPr>
                    <w:jc w:val="center"/>
                  </w:pPr>
                  <w:sdt>
                    <w:sdtPr>
                      <w:alias w:val="Pavadinimas"/>
                      <w:tag w:val="title_ef6c7bff548a48138e86047987ae5df2"/>
                      <w:lock w:val="sdtLocked"/>
                      <w:richText/>
                    </w:sdtPr>
                    <w:sdtContent>
                      <w:r>
                        <w:rPr>
                          <w:b/>
                        </w:rPr>
                        <w:t>TAIT duomenys</w:t>
                      </w:r>
                    </w:sdtContent>
                  </w:sdt>
                </w:p>
                <w:p/>
                <w:sdt>
                  <w:sdtPr>
                    <w:alias w:val="47 p."/>
                    <w:tag w:val="part_d4a64e2892c648bd9aa7cb3b8719272f"/>
                    <w:lock w:val="sdtLocked"/>
                    <w:richText/>
                  </w:sdtPr>
                  <w:sdtContent>
                    <w:p>
                      <w:pPr>
                        <w:ind w:firstLine="567"/>
                        <w:jc w:val="both"/>
                      </w:pPr>
                      <w:sdt>
                        <w:sdtPr>
                          <w:alias w:val="Numeris"/>
                          <w:tag w:val="nr_d4a64e2892c648bd9aa7cb3b8719272f"/>
                          <w:lock w:val="sdtLocked"/>
                          <w:richText/>
                        </w:sdtPr>
                        <w:sdtContent>
                          <w:r>
                            <w:rPr>
                              <w:b/>
                            </w:rPr>
                            <w:t>47</w:t>
                          </w:r>
                        </w:sdtContent>
                      </w:sdt>
                      <w:r>
                        <w:rPr>
                          <w:b/>
                        </w:rPr>
                        <w:t xml:space="preserve">. </w:t>
                      </w:r>
                      <w:r>
                        <w:t>Gamintojas privalo suprojektuoti ir įrengti paviršiaus apdarą ar šlamo dangą, kuriuos reprezentuoja atitinkamas TAIT, suplanuotas ir atliktas pagal vidinės gamybos kontrolės (VGK) dokumentus. Gamintojas privalo užrašyti visus duomenis, kurių reikalauja VGK ir šio punkto nuostatos. TAIT duomenys turi būti saugiai laikomi ir saugojami. Jeigu duomenys yra prarandami, TAIT tampa negaliojančiu.</w:t>
                      </w:r>
                    </w:p>
                    <w:sdt>
                      <w:sdtPr>
                        <w:alias w:val="47.1 p."/>
                        <w:tag w:val="part_9bcd2fe1c17148bd89c03e8ddee52a43"/>
                        <w:lock w:val="sdtLocked"/>
                        <w:richText/>
                      </w:sdtPr>
                      <w:sdtContent>
                        <w:p>
                          <w:pPr>
                            <w:ind w:firstLine="567"/>
                            <w:jc w:val="both"/>
                          </w:pPr>
                          <w:sdt>
                            <w:sdtPr>
                              <w:alias w:val="Numeris"/>
                              <w:tag w:val="nr_9bcd2fe1c17148bd89c03e8ddee52a43"/>
                              <w:lock w:val="sdtLocked"/>
                              <w:richText/>
                            </w:sdtPr>
                            <w:sdtContent>
                              <w:r>
                                <w:t>47.1</w:t>
                              </w:r>
                            </w:sdtContent>
                          </w:sdt>
                          <w:r>
                            <w:t>. TAIT duomenų įrašuose turi būti pateikta tokia informacija:</w:t>
                          </w:r>
                        </w:p>
                        <w:p>
                          <w:pPr>
                            <w:ind w:firstLine="567"/>
                            <w:jc w:val="both"/>
                          </w:pPr>
                          <w:r>
                            <w:t>– gamintojas (pavadinimas, adresas, telefono numeris ir kt.);</w:t>
                          </w:r>
                        </w:p>
                        <w:p>
                          <w:pPr>
                            <w:ind w:firstLine="567"/>
                            <w:jc w:val="both"/>
                          </w:pPr>
                          <w:r>
                            <w:t>– TAIT data;</w:t>
                          </w:r>
                        </w:p>
                        <w:p>
                          <w:pPr>
                            <w:ind w:firstLine="567"/>
                            <w:jc w:val="both"/>
                          </w:pPr>
                          <w:r>
                            <w:t>– TAIT ruožo vieta (kelio numeris, pradžios ir pabaigos taškai, plotis);</w:t>
                          </w:r>
                        </w:p>
                        <w:p>
                          <w:pPr>
                            <w:ind w:firstLine="567"/>
                            <w:jc w:val="both"/>
                          </w:pPr>
                          <w:r>
                            <w:t>– numatomas naudojimas (dangos konstrukcijos klasė(-ės));</w:t>
                          </w:r>
                        </w:p>
                        <w:p>
                          <w:pPr>
                            <w:ind w:firstLine="567"/>
                            <w:jc w:val="both"/>
                          </w:pPr>
                          <w:r>
                            <w:t>– paviršiaus apdaro ar šlamo dangos rūšies aprašas (produktų rūšis ir tipas, mineralinių medžiagų rūšis, frakcija, rišiklis);</w:t>
                          </w:r>
                        </w:p>
                        <w:p>
                          <w:pPr>
                            <w:ind w:firstLine="567"/>
                            <w:jc w:val="both"/>
                          </w:pPr>
                          <w:r>
                            <w:t>– projektavimo procedūra arba metodas, darbų atlikimas (brigadų kiekis, paruošiamieji darbai, darbų atlikimo duomenys, panaudoti mechanizmai ir įrenginiai, oro sąlygos, vidinės gamybos kontrolės metu atlikti bandymai, darbų pradžios laikas, darbų pabaigos laikas, transporto eismo ribojimo laikas, eismo valdymo priemonės, fotografijos, darbų atlikimo problemos);</w:t>
                          </w:r>
                        </w:p>
                        <w:p>
                          <w:pPr>
                            <w:ind w:firstLine="567"/>
                            <w:jc w:val="both"/>
                          </w:pPr>
                          <w:r>
                            <w:t>– projektavimo įstaiga (pavadinimas, adresas, telefono numeris ir kt. (kai skiriasi nuo gamintojo));</w:t>
                          </w:r>
                        </w:p>
                        <w:p>
                          <w:pPr>
                            <w:ind w:firstLine="567"/>
                            <w:jc w:val="both"/>
                          </w:pPr>
                          <w:r>
                            <w:t>– naudotų medžiagų atitinkamų bandymų rezultatai, TAIT vidinės gamybos kontrolės (VGK) dokumentacija;</w:t>
                          </w:r>
                        </w:p>
                        <w:p>
                          <w:pPr>
                            <w:ind w:firstLine="567"/>
                            <w:jc w:val="both"/>
                          </w:pPr>
                          <w:r>
                            <w:t>– po vienerių metų turi būti registruojami apžiūrimojo įvertinimo rezultatai ir makrotekstūra;</w:t>
                          </w:r>
                        </w:p>
                        <w:p>
                          <w:pPr>
                            <w:ind w:firstLine="567"/>
                            <w:jc w:val="both"/>
                          </w:pPr>
                          <w:r>
                            <w:t>– gamintojo įgaliotojo asmens, atsakingo už TAIT, vardas ir pavardė.</w:t>
                          </w:r>
                        </w:p>
                      </w:sdtContent>
                    </w:sdt>
                    <w:sdt>
                      <w:sdtPr>
                        <w:alias w:val="47.2 p."/>
                        <w:tag w:val="part_9a4faee702b04b8ca7a505e2781d4b83"/>
                        <w:lock w:val="sdtLocked"/>
                        <w:richText/>
                      </w:sdtPr>
                      <w:sdtContent>
                        <w:p>
                          <w:pPr>
                            <w:ind w:firstLine="567"/>
                            <w:jc w:val="both"/>
                          </w:pPr>
                          <w:sdt>
                            <w:sdtPr>
                              <w:alias w:val="Numeris"/>
                              <w:tag w:val="nr_9a4faee702b04b8ca7a505e2781d4b83"/>
                              <w:lock w:val="sdtLocked"/>
                              <w:richText/>
                            </w:sdtPr>
                            <w:sdtContent>
                              <w:r>
                                <w:t>47.2</w:t>
                              </w:r>
                            </w:sdtContent>
                          </w:sdt>
                          <w:r>
                            <w:t>. Paviršiaus apdaro TAIT turi būti pateikti 47.1 punkte nurodyti duomenys ir papildomi duomenys:</w:t>
                          </w:r>
                        </w:p>
                        <w:p>
                          <w:pPr>
                            <w:ind w:firstLine="567"/>
                            <w:jc w:val="both"/>
                          </w:pPr>
                          <w:r>
                            <w:t>– rišiklio, naudoto TAIT, paskleidimo norma ir tikslumas;</w:t>
                          </w:r>
                        </w:p>
                        <w:p>
                          <w:pPr>
                            <w:ind w:firstLine="567"/>
                            <w:jc w:val="both"/>
                          </w:pPr>
                          <w:r>
                            <w:t>– skaldelės, naudotos TAIT, paskleidimo norma ir tikslumas.</w:t>
                          </w:r>
                        </w:p>
                      </w:sdtContent>
                    </w:sdt>
                    <w:sdt>
                      <w:sdtPr>
                        <w:alias w:val="47.3 p."/>
                        <w:tag w:val="part_a23da1c31f2743d3bb213f502131758b"/>
                        <w:lock w:val="sdtLocked"/>
                        <w:richText/>
                      </w:sdtPr>
                      <w:sdtContent>
                        <w:p>
                          <w:pPr>
                            <w:ind w:firstLine="567"/>
                            <w:jc w:val="both"/>
                          </w:pPr>
                          <w:sdt>
                            <w:sdtPr>
                              <w:alias w:val="Numeris"/>
                              <w:tag w:val="nr_a23da1c31f2743d3bb213f502131758b"/>
                              <w:lock w:val="sdtLocked"/>
                              <w:richText/>
                            </w:sdtPr>
                            <w:sdtContent>
                              <w:r>
                                <w:t>47.3</w:t>
                              </w:r>
                            </w:sdtContent>
                          </w:sdt>
                          <w:r>
                            <w:t>. Šlamo dangos TAIT turi būti pateikti 47.1 punkte nurodyti duomenys ir papildomi duomenys:</w:t>
                          </w:r>
                        </w:p>
                        <w:p>
                          <w:pPr>
                            <w:ind w:firstLine="567"/>
                            <w:jc w:val="both"/>
                          </w:pPr>
                          <w:r>
                            <w:t>– mineralinių medžiagų mišinio granuliometrinė sudėtis;</w:t>
                          </w:r>
                        </w:p>
                        <w:p>
                          <w:pPr>
                            <w:ind w:firstLine="567"/>
                            <w:jc w:val="both"/>
                          </w:pPr>
                          <w:r>
                            <w:t>– sukibimas su posluoksniu (apžiūrimasis defektų įvertinimas).</w:t>
                          </w:r>
                        </w:p>
                        <w:p>
                          <w:pPr>
                            <w:ind w:firstLine="567"/>
                            <w:jc w:val="both"/>
                          </w:pPr>
                          <w:r>
                            <w:t xml:space="preserve">Pasirinktinai arba jeigu reikalauja užsakovas, TAIT duomenys dar gali būti papildyti pakloto mišinio kiekiu pagal LST EN 12274-6, rišiklio kiekiu pagal LST EN 12274-2, dilumo bandymo kratant rezultatais pagal LST EN 12274-7, sukibimo bandymo rezultatais pagal dokumentą </w:t>
                          </w:r>
                          <w:r>
                            <w:rPr>
                              <w:i/>
                            </w:rPr>
                            <w:t>Technische Prüfvorschriften für Asphalt, TP Asphalt-StB Teil 81</w:t>
                          </w:r>
                          <w:r>
                            <w:t xml:space="preserve"> (Asfalto bandymų techniniai nurodymai, 81 dalis) (FGSV 756), paviršiaus atsparumo slydimui/šliaužimui rezultatais ir t.t.</w:t>
                          </w:r>
                        </w:p>
                        <w:p/>
                      </w:sdtContent>
                    </w:sdt>
                  </w:sdtContent>
                </w:sdt>
              </w:sdtContent>
            </w:sdt>
            <w:sdt>
              <w:sdtPr>
                <w:alias w:val="skirsnis"/>
                <w:tag w:val="part_00c83e0c1e304d348962760bf12fe524"/>
                <w:lock w:val="sdtLocked"/>
                <w:richText/>
              </w:sdtPr>
              <w:sdtContent>
                <w:p>
                  <w:pPr>
                    <w:jc w:val="center"/>
                  </w:pPr>
                  <w:sdt>
                    <w:sdtPr>
                      <w:alias w:val="Pavadinimas"/>
                      <w:tag w:val="title_00c83e0c1e304d348962760bf12fe524"/>
                      <w:lock w:val="sdtLocked"/>
                      <w:richText/>
                    </w:sdtPr>
                    <w:sdtContent>
                      <w:r>
                        <w:rPr>
                          <w:b/>
                        </w:rPr>
                        <w:t>Kelio ar TAIT klasės</w:t>
                      </w:r>
                    </w:sdtContent>
                  </w:sdt>
                </w:p>
                <w:p/>
                <w:sdt>
                  <w:sdtPr>
                    <w:alias w:val="48 p."/>
                    <w:tag w:val="part_33b343e28e814b8d9681ac83bc95b507"/>
                    <w:lock w:val="sdtLocked"/>
                    <w:richText/>
                  </w:sdtPr>
                  <w:sdtContent>
                    <w:p>
                      <w:pPr>
                        <w:ind w:firstLine="567"/>
                        <w:jc w:val="both"/>
                      </w:pPr>
                      <w:sdt>
                        <w:sdtPr>
                          <w:alias w:val="Numeris"/>
                          <w:tag w:val="nr_33b343e28e814b8d9681ac83bc95b507"/>
                          <w:lock w:val="sdtLocked"/>
                          <w:richText/>
                        </w:sdtPr>
                        <w:sdtContent>
                          <w:r>
                            <w:rPr>
                              <w:b/>
                            </w:rPr>
                            <w:t>48</w:t>
                          </w:r>
                        </w:sdtContent>
                      </w:sdt>
                      <w:r>
                        <w:rPr>
                          <w:b/>
                        </w:rPr>
                        <w:t xml:space="preserve">. </w:t>
                      </w:r>
                      <w:r>
                        <w:t>TAIT gali apimti visą produkto grupę, apibrėžtą numatomo naudojimo sritimi ir atitinkama dangos konstrukcijos klase.</w:t>
                      </w:r>
                    </w:p>
                    <w:p>
                      <w:pPr>
                        <w:ind w:firstLine="567"/>
                        <w:jc w:val="both"/>
                      </w:pPr>
                      <w:r>
                        <w:t>Aukštesnės dangos konstrukcijos klasės TAIT galiojimo sritis apima ir žemesnes dangos konstrukcijos klases, tačiau ne atvirkščiai.</w:t>
                      </w:r>
                    </w:p>
                    <w:p>
                      <w:pPr>
                        <w:ind w:firstLine="567"/>
                        <w:jc w:val="both"/>
                      </w:pPr>
                      <w:r>
                        <w:t>Priskiriant TAIT atitinkamai klasei remiamasi produkto eksploatacinių charakteristikų reikalavimais ir todėl, atsižvelgiant į gamintojo vidinę gamybos kontrolę, galimi sudedamųjų dalių pakeitimai (pvz., mineralinės medžiagos rūšis).</w:t>
                      </w:r>
                    </w:p>
                    <w:p>
                      <w:pPr>
                        <w:ind w:firstLine="567"/>
                        <w:jc w:val="both"/>
                      </w:pPr>
                      <w:r>
                        <w:t>Priskiriant įvairių produktų rūšis atitinkamai TAIT klasei ir kartu parenkant bandomąjį ruožą TAIT galioja 48.1 ir 48.2 punktų nurodymai.</w:t>
                      </w:r>
                    </w:p>
                    <w:sdt>
                      <w:sdtPr>
                        <w:alias w:val="48.1 p."/>
                        <w:tag w:val="part_edaa26f709c24f12b825407da27284d2"/>
                        <w:lock w:val="sdtLocked"/>
                        <w:richText/>
                      </w:sdtPr>
                      <w:sdtContent>
                        <w:p>
                          <w:pPr>
                            <w:ind w:firstLine="567"/>
                            <w:jc w:val="both"/>
                          </w:pPr>
                          <w:sdt>
                            <w:sdtPr>
                              <w:alias w:val="Numeris"/>
                              <w:tag w:val="nr_edaa26f709c24f12b825407da27284d2"/>
                              <w:lock w:val="sdtLocked"/>
                              <w:richText/>
                            </w:sdtPr>
                            <w:sdtContent>
                              <w:r>
                                <w:t>48.1</w:t>
                              </w:r>
                            </w:sdtContent>
                          </w:sdt>
                          <w:r>
                            <w:t>. Paviršiaus apdaras.</w:t>
                          </w:r>
                        </w:p>
                        <w:p>
                          <w:pPr>
                            <w:ind w:firstLine="567"/>
                            <w:jc w:val="both"/>
                          </w:pPr>
                          <w:r>
                            <w:t>Priskiriant įvairias paviršiaus apdaro rūšis atitinkamai TAIT klasei, priklausomai nuo dangos konstrukcijos klasės ir naudojamo rišiklio, galioja 11 lentelės nurodymai.</w:t>
                          </w:r>
                        </w:p>
                        <w:p>
                          <w:pPr>
                            <w:jc w:val="both"/>
                          </w:pPr>
                        </w:p>
                        <w:sdt>
                          <w:sdtPr>
                            <w:alias w:val="lentele"/>
                            <w:tag w:val="part_d646edd1e0b74bbb9812d9bd825d8cfc"/>
                            <w:lock w:val="sdtLocked"/>
                            <w:richText/>
                          </w:sdtPr>
                          <w:sdtContent>
                            <w:p>
                              <w:pPr>
                                <w:keepNext/>
                                <w:jc w:val="both"/>
                                <w:rPr>
                                  <w:b/>
                                </w:rPr>
                              </w:pPr>
                              <w:sdt>
                                <w:sdtPr>
                                  <w:alias w:val="Pavadinimas"/>
                                  <w:tag w:val="title_d646edd1e0b74bbb9812d9bd825d8cfc"/>
                                  <w:lock w:val="sdtLocked"/>
                                  <w:richText/>
                                </w:sdtPr>
                                <w:sdtContent>
                                  <w:r>
                                    <w:rPr>
                                      <w:b/>
                                    </w:rPr>
                                    <w:t>11 lentelė. Paviršiaus apdaro TAIT klasės</w:t>
                                  </w:r>
                                </w:sdtContent>
                              </w:sdt>
                            </w:p>
                            <w:p>
                              <w:pPr>
                                <w:keepNext/>
                                <w:jc w:val="both"/>
                              </w:pP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1212"/>
                                <w:gridCol w:w="1559"/>
                                <w:gridCol w:w="1201"/>
                                <w:gridCol w:w="1417"/>
                              </w:tblGrid>
                              <w:tr>
                                <w:trPr>
                                  <w:cantSplit/>
                                  <w:trHeight w:val="23"/>
                                </w:trPr>
                                <w:tc>
                                  <w:tcPr>
                                    <w:tcW w:w="1418" w:type="dxa"/>
                                    <w:vMerge w:val="restart"/>
                                    <w:vAlign w:val="center"/>
                                  </w:tcPr>
                                  <w:p>
                                    <w:pPr>
                                      <w:jc w:val="center"/>
                                      <w:rPr>
                                        <w:b/>
                                        <w:sz w:val="22"/>
                                      </w:rPr>
                                    </w:pPr>
                                    <w:r>
                                      <w:rPr>
                                        <w:b/>
                                        <w:sz w:val="22"/>
                                      </w:rPr>
                                      <w:t xml:space="preserve">Dangos konstrukcijos klasė ir priskirta apkrova </w:t>
                                    </w:r>
                                  </w:p>
                                </w:tc>
                                <w:tc>
                                  <w:tcPr>
                                    <w:tcW w:w="2410" w:type="dxa"/>
                                    <w:vMerge w:val="restart"/>
                                    <w:vAlign w:val="center"/>
                                  </w:tcPr>
                                  <w:p>
                                    <w:pPr>
                                      <w:jc w:val="center"/>
                                      <w:rPr>
                                        <w:b/>
                                        <w:sz w:val="22"/>
                                      </w:rPr>
                                    </w:pPr>
                                    <w:r>
                                      <w:rPr>
                                        <w:b/>
                                        <w:sz w:val="22"/>
                                      </w:rPr>
                                      <w:t>Rišiklio rūšis ir tipas</w:t>
                                    </w:r>
                                  </w:p>
                                </w:tc>
                                <w:tc>
                                  <w:tcPr>
                                    <w:tcW w:w="5389" w:type="dxa"/>
                                    <w:gridSpan w:val="4"/>
                                    <w:vAlign w:val="center"/>
                                  </w:tcPr>
                                  <w:p>
                                    <w:pPr>
                                      <w:jc w:val="center"/>
                                      <w:rPr>
                                        <w:b/>
                                        <w:sz w:val="22"/>
                                      </w:rPr>
                                    </w:pPr>
                                    <w:r>
                                      <w:rPr>
                                        <w:b/>
                                        <w:sz w:val="22"/>
                                      </w:rPr>
                                      <w:t>Paviršiaus apdaro rūšys</w:t>
                                    </w:r>
                                  </w:p>
                                </w:tc>
                              </w:tr>
                              <w:tr>
                                <w:trPr>
                                  <w:cantSplit/>
                                  <w:trHeight w:val="23"/>
                                </w:trPr>
                                <w:tc>
                                  <w:tcPr>
                                    <w:tcW w:w="1418" w:type="dxa"/>
                                    <w:vMerge/>
                                    <w:vAlign w:val="center"/>
                                  </w:tcPr>
                                  <w:p>
                                    <w:pPr>
                                      <w:jc w:val="center"/>
                                      <w:rPr>
                                        <w:b/>
                                        <w:sz w:val="22"/>
                                      </w:rPr>
                                    </w:pPr>
                                  </w:p>
                                </w:tc>
                                <w:tc>
                                  <w:tcPr>
                                    <w:tcW w:w="2410" w:type="dxa"/>
                                    <w:vMerge/>
                                    <w:vAlign w:val="center"/>
                                  </w:tcPr>
                                  <w:p>
                                    <w:pPr>
                                      <w:jc w:val="center"/>
                                      <w:rPr>
                                        <w:b/>
                                        <w:sz w:val="22"/>
                                      </w:rPr>
                                    </w:pPr>
                                  </w:p>
                                </w:tc>
                                <w:tc>
                                  <w:tcPr>
                                    <w:tcW w:w="1212" w:type="dxa"/>
                                    <w:tcMar>
                                      <w:left w:w="57" w:type="dxa"/>
                                      <w:right w:w="57" w:type="dxa"/>
                                    </w:tcMar>
                                    <w:vAlign w:val="center"/>
                                  </w:tcPr>
                                  <w:p>
                                    <w:pPr>
                                      <w:jc w:val="center"/>
                                      <w:rPr>
                                        <w:b/>
                                        <w:bCs/>
                                        <w:sz w:val="22"/>
                                      </w:rPr>
                                    </w:pPr>
                                    <w:r>
                                      <w:rPr>
                                        <w:b/>
                                        <w:sz w:val="22"/>
                                      </w:rPr>
                                      <w:t>Vienasluoksnis</w:t>
                                    </w:r>
                                    <w:r>
                                      <w:rPr>
                                        <w:b/>
                                        <w:bCs/>
                                        <w:sz w:val="22"/>
                                      </w:rPr>
                                      <w:t xml:space="preserve"> paviršiaus apdaras (VPA)</w:t>
                                    </w:r>
                                  </w:p>
                                </w:tc>
                                <w:tc>
                                  <w:tcPr>
                                    <w:tcW w:w="1559" w:type="dxa"/>
                                    <w:tcMar>
                                      <w:left w:w="57" w:type="dxa"/>
                                      <w:right w:w="57" w:type="dxa"/>
                                    </w:tcMar>
                                    <w:vAlign w:val="center"/>
                                  </w:tcPr>
                                  <w:p>
                                    <w:pPr>
                                      <w:jc w:val="center"/>
                                      <w:rPr>
                                        <w:b/>
                                        <w:bCs/>
                                        <w:sz w:val="22"/>
                                      </w:rPr>
                                    </w:pPr>
                                    <w:r>
                                      <w:rPr>
                                        <w:b/>
                                        <w:bCs/>
                                        <w:sz w:val="22"/>
                                      </w:rPr>
                                      <w:t xml:space="preserve">Vienasluoksnis paviršiaus apdaras, sudarytas du kartus paskleidžiant skaldelę </w:t>
                                    </w:r>
                                  </w:p>
                                  <w:p>
                                    <w:pPr>
                                      <w:jc w:val="center"/>
                                      <w:rPr>
                                        <w:b/>
                                        <w:bCs/>
                                        <w:sz w:val="22"/>
                                      </w:rPr>
                                    </w:pPr>
                                    <w:r>
                                      <w:rPr>
                                        <w:b/>
                                        <w:bCs/>
                                        <w:sz w:val="22"/>
                                      </w:rPr>
                                      <w:t>(VPA</w:t>
                                    </w:r>
                                    <w:r>
                                      <w:rPr>
                                        <w:b/>
                                        <w:bCs/>
                                        <w:sz w:val="22"/>
                                        <w:vertAlign w:val="subscript"/>
                                      </w:rPr>
                                      <w:t>ds</w:t>
                                    </w:r>
                                    <w:r>
                                      <w:rPr>
                                        <w:b/>
                                        <w:bCs/>
                                        <w:sz w:val="22"/>
                                      </w:rPr>
                                      <w:t>)</w:t>
                                    </w:r>
                                    <w:r>
                                      <w:rPr>
                                        <w:sz w:val="22"/>
                                        <w:vertAlign w:val="superscript"/>
                                      </w:rPr>
                                      <w:t xml:space="preserve"> 1)</w:t>
                                    </w:r>
                                  </w:p>
                                </w:tc>
                                <w:tc>
                                  <w:tcPr>
                                    <w:tcW w:w="1201" w:type="dxa"/>
                                    <w:tcMar>
                                      <w:left w:w="57" w:type="dxa"/>
                                      <w:right w:w="57" w:type="dxa"/>
                                    </w:tcMar>
                                    <w:vAlign w:val="center"/>
                                  </w:tcPr>
                                  <w:p>
                                    <w:pPr>
                                      <w:jc w:val="center"/>
                                      <w:rPr>
                                        <w:b/>
                                        <w:bCs/>
                                        <w:sz w:val="22"/>
                                      </w:rPr>
                                    </w:pPr>
                                    <w:r>
                                      <w:rPr>
                                        <w:b/>
                                        <w:bCs/>
                                        <w:sz w:val="22"/>
                                      </w:rPr>
                                      <w:t xml:space="preserve">Dvisluoksnis paviršiaus apdaras </w:t>
                                    </w:r>
                                  </w:p>
                                  <w:p>
                                    <w:pPr>
                                      <w:jc w:val="center"/>
                                      <w:rPr>
                                        <w:b/>
                                        <w:bCs/>
                                        <w:sz w:val="22"/>
                                      </w:rPr>
                                    </w:pPr>
                                    <w:r>
                                      <w:rPr>
                                        <w:b/>
                                        <w:bCs/>
                                        <w:sz w:val="22"/>
                                      </w:rPr>
                                      <w:t>(DPA)</w:t>
                                    </w:r>
                                    <w:r>
                                      <w:rPr>
                                        <w:sz w:val="22"/>
                                        <w:vertAlign w:val="superscript"/>
                                      </w:rPr>
                                      <w:t xml:space="preserve"> 1)</w:t>
                                    </w:r>
                                  </w:p>
                                </w:tc>
                                <w:tc>
                                  <w:tcPr>
                                    <w:tcW w:w="1417" w:type="dxa"/>
                                    <w:tcMar>
                                      <w:left w:w="57" w:type="dxa"/>
                                      <w:right w:w="57" w:type="dxa"/>
                                    </w:tcMar>
                                    <w:vAlign w:val="center"/>
                                  </w:tcPr>
                                  <w:p>
                                    <w:pPr>
                                      <w:jc w:val="center"/>
                                      <w:rPr>
                                        <w:b/>
                                        <w:bCs/>
                                        <w:sz w:val="22"/>
                                      </w:rPr>
                                    </w:pPr>
                                    <w:r>
                                      <w:rPr>
                                        <w:b/>
                                        <w:bCs/>
                                        <w:sz w:val="22"/>
                                      </w:rPr>
                                      <w:t xml:space="preserve">Paviršiaus apdaras, sudarytas iš anksto paskleidus skaldelę </w:t>
                                    </w:r>
                                  </w:p>
                                  <w:p>
                                    <w:pPr>
                                      <w:jc w:val="center"/>
                                      <w:rPr>
                                        <w:b/>
                                        <w:bCs/>
                                        <w:sz w:val="22"/>
                                      </w:rPr>
                                    </w:pPr>
                                    <w:r>
                                      <w:rPr>
                                        <w:b/>
                                        <w:bCs/>
                                        <w:sz w:val="22"/>
                                      </w:rPr>
                                      <w:t>(PA</w:t>
                                    </w:r>
                                    <w:r>
                                      <w:rPr>
                                        <w:b/>
                                        <w:bCs/>
                                        <w:sz w:val="22"/>
                                        <w:vertAlign w:val="subscript"/>
                                      </w:rPr>
                                      <w:t>as</w:t>
                                    </w:r>
                                    <w:r>
                                      <w:rPr>
                                        <w:b/>
                                        <w:bCs/>
                                        <w:sz w:val="22"/>
                                      </w:rPr>
                                      <w:t>)</w:t>
                                    </w:r>
                                    <w:r>
                                      <w:rPr>
                                        <w:sz w:val="22"/>
                                        <w:vertAlign w:val="superscript"/>
                                      </w:rPr>
                                      <w:t xml:space="preserve"> 1)</w:t>
                                    </w:r>
                                  </w:p>
                                </w:tc>
                              </w:tr>
                              <w:tr>
                                <w:trPr>
                                  <w:cantSplit/>
                                  <w:trHeight w:val="23"/>
                                </w:trPr>
                                <w:tc>
                                  <w:tcPr>
                                    <w:tcW w:w="1418" w:type="dxa"/>
                                    <w:vAlign w:val="center"/>
                                  </w:tcPr>
                                  <w:p>
                                    <w:pPr>
                                      <w:jc w:val="center"/>
                                      <w:rPr>
                                        <w:sz w:val="22"/>
                                      </w:rPr>
                                    </w:pPr>
                                    <w:r>
                                      <w:rPr>
                                        <w:sz w:val="22"/>
                                      </w:rPr>
                                      <w:t>SV, I–III</w:t>
                                    </w:r>
                                    <w:r>
                                      <w:rPr>
                                        <w:sz w:val="22"/>
                                        <w:vertAlign w:val="superscript"/>
                                      </w:rPr>
                                      <w:t>2)</w:t>
                                    </w:r>
                                    <w:r>
                                      <w:rPr>
                                        <w:sz w:val="22"/>
                                      </w:rPr>
                                      <w:t>,</w:t>
                                    </w:r>
                                  </w:p>
                                  <w:p>
                                    <w:pPr>
                                      <w:jc w:val="center"/>
                                      <w:rPr>
                                        <w:sz w:val="22"/>
                                      </w:rPr>
                                    </w:pPr>
                                    <w:r>
                                      <w:rPr>
                                        <w:sz w:val="22"/>
                                      </w:rPr>
                                      <w:t>sunkioji apkrova S</w:t>
                                    </w:r>
                                  </w:p>
                                </w:tc>
                                <w:tc>
                                  <w:tcPr>
                                    <w:tcW w:w="2410" w:type="dxa"/>
                                    <w:vAlign w:val="center"/>
                                  </w:tcPr>
                                  <w:p>
                                    <w:pPr>
                                      <w:jc w:val="center"/>
                                      <w:rPr>
                                        <w:sz w:val="22"/>
                                      </w:rPr>
                                    </w:pPr>
                                    <w:r>
                                      <w:rPr>
                                        <w:sz w:val="22"/>
                                      </w:rPr>
                                      <w:t>Polimerais modifikuota bituminė emulsija</w:t>
                                    </w:r>
                                  </w:p>
                                  <w:p>
                                    <w:pPr>
                                      <w:jc w:val="center"/>
                                      <w:rPr>
                                        <w:b/>
                                        <w:sz w:val="22"/>
                                      </w:rPr>
                                    </w:pPr>
                                    <w:r>
                                      <w:rPr>
                                        <w:sz w:val="22"/>
                                      </w:rPr>
                                      <w:t>C69BP4-PA, C70BP4-PA</w:t>
                                    </w:r>
                                  </w:p>
                                </w:tc>
                                <w:tc>
                                  <w:tcPr>
                                    <w:tcW w:w="1212" w:type="dxa"/>
                                    <w:vAlign w:val="center"/>
                                  </w:tcPr>
                                  <w:p>
                                    <w:pPr>
                                      <w:jc w:val="center"/>
                                      <w:rPr>
                                        <w:sz w:val="22"/>
                                      </w:rPr>
                                    </w:pPr>
                                    <w:r>
                                      <w:rPr>
                                        <w:sz w:val="22"/>
                                      </w:rPr>
                                      <w:t>TAIT-VPA-S</w:t>
                                    </w:r>
                                  </w:p>
                                </w:tc>
                                <w:tc>
                                  <w:tcPr>
                                    <w:tcW w:w="1559" w:type="dxa"/>
                                    <w:vAlign w:val="center"/>
                                  </w:tcPr>
                                  <w:p>
                                    <w:pPr>
                                      <w:jc w:val="center"/>
                                      <w:rPr>
                                        <w:b/>
                                        <w:sz w:val="22"/>
                                      </w:rPr>
                                    </w:pPr>
                                    <w:r>
                                      <w:rPr>
                                        <w:sz w:val="22"/>
                                      </w:rPr>
                                      <w:t>TAIT-VPA</w:t>
                                    </w:r>
                                    <w:r>
                                      <w:rPr>
                                        <w:sz w:val="22"/>
                                        <w:vertAlign w:val="subscript"/>
                                      </w:rPr>
                                      <w:t>ds</w:t>
                                    </w:r>
                                    <w:r>
                                      <w:rPr>
                                        <w:sz w:val="22"/>
                                      </w:rPr>
                                      <w:t>-S</w:t>
                                    </w:r>
                                  </w:p>
                                </w:tc>
                                <w:tc>
                                  <w:tcPr>
                                    <w:tcW w:w="1201" w:type="dxa"/>
                                    <w:vAlign w:val="center"/>
                                  </w:tcPr>
                                  <w:p>
                                    <w:pPr>
                                      <w:jc w:val="center"/>
                                      <w:rPr>
                                        <w:b/>
                                        <w:sz w:val="22"/>
                                      </w:rPr>
                                    </w:pPr>
                                    <w:r>
                                      <w:rPr>
                                        <w:sz w:val="22"/>
                                      </w:rPr>
                                      <w:t>TAIT-DPA-S</w:t>
                                    </w:r>
                                  </w:p>
                                </w:tc>
                                <w:tc>
                                  <w:tcPr>
                                    <w:tcW w:w="1417" w:type="dxa"/>
                                    <w:vAlign w:val="center"/>
                                  </w:tcPr>
                                  <w:p>
                                    <w:pPr>
                                      <w:jc w:val="center"/>
                                      <w:rPr>
                                        <w:b/>
                                        <w:sz w:val="22"/>
                                      </w:rPr>
                                    </w:pPr>
                                    <w:r>
                                      <w:rPr>
                                        <w:sz w:val="22"/>
                                      </w:rPr>
                                      <w:t>TAIT-PA</w:t>
                                    </w:r>
                                    <w:r>
                                      <w:rPr>
                                        <w:sz w:val="22"/>
                                        <w:vertAlign w:val="subscript"/>
                                      </w:rPr>
                                      <w:t>as</w:t>
                                    </w:r>
                                    <w:r>
                                      <w:rPr>
                                        <w:sz w:val="22"/>
                                      </w:rPr>
                                      <w:t>-S</w:t>
                                    </w:r>
                                  </w:p>
                                </w:tc>
                              </w:tr>
                              <w:tr>
                                <w:trPr>
                                  <w:cantSplit/>
                                  <w:trHeight w:val="23"/>
                                </w:trPr>
                                <w:tc>
                                  <w:tcPr>
                                    <w:tcW w:w="1418" w:type="dxa"/>
                                    <w:vAlign w:val="center"/>
                                  </w:tcPr>
                                  <w:p>
                                    <w:pPr>
                                      <w:jc w:val="center"/>
                                      <w:rPr>
                                        <w:sz w:val="22"/>
                                      </w:rPr>
                                    </w:pPr>
                                    <w:r>
                                      <w:rPr>
                                        <w:sz w:val="22"/>
                                      </w:rPr>
                                      <w:t>IV–VI,</w:t>
                                    </w:r>
                                  </w:p>
                                  <w:p>
                                    <w:pPr>
                                      <w:jc w:val="center"/>
                                      <w:rPr>
                                        <w:sz w:val="22"/>
                                      </w:rPr>
                                    </w:pPr>
                                    <w:r>
                                      <w:rPr>
                                        <w:sz w:val="22"/>
                                      </w:rPr>
                                      <w:t>normalioji apkrova N</w:t>
                                    </w:r>
                                  </w:p>
                                </w:tc>
                                <w:tc>
                                  <w:tcPr>
                                    <w:tcW w:w="2410" w:type="dxa"/>
                                    <w:vAlign w:val="center"/>
                                  </w:tcPr>
                                  <w:p>
                                    <w:pPr>
                                      <w:jc w:val="center"/>
                                      <w:rPr>
                                        <w:sz w:val="22"/>
                                      </w:rPr>
                                    </w:pPr>
                                    <w:r>
                                      <w:rPr>
                                        <w:sz w:val="22"/>
                                      </w:rPr>
                                      <w:t>Bituminė emulsija</w:t>
                                    </w:r>
                                  </w:p>
                                  <w:p>
                                    <w:pPr>
                                      <w:jc w:val="center"/>
                                      <w:rPr>
                                        <w:sz w:val="22"/>
                                      </w:rPr>
                                    </w:pPr>
                                    <w:r>
                                      <w:rPr>
                                        <w:sz w:val="22"/>
                                      </w:rPr>
                                      <w:t>C67B4-PA, C69B4-PA</w:t>
                                    </w:r>
                                  </w:p>
                                </w:tc>
                                <w:tc>
                                  <w:tcPr>
                                    <w:tcW w:w="1212" w:type="dxa"/>
                                    <w:vAlign w:val="center"/>
                                  </w:tcPr>
                                  <w:p>
                                    <w:pPr>
                                      <w:jc w:val="center"/>
                                      <w:rPr>
                                        <w:sz w:val="22"/>
                                      </w:rPr>
                                    </w:pPr>
                                    <w:r>
                                      <w:rPr>
                                        <w:sz w:val="22"/>
                                      </w:rPr>
                                      <w:t>TAIT-VPA-N</w:t>
                                    </w:r>
                                  </w:p>
                                </w:tc>
                                <w:tc>
                                  <w:tcPr>
                                    <w:tcW w:w="1559" w:type="dxa"/>
                                    <w:vAlign w:val="center"/>
                                  </w:tcPr>
                                  <w:p>
                                    <w:pPr>
                                      <w:jc w:val="center"/>
                                      <w:rPr>
                                        <w:b/>
                                        <w:sz w:val="22"/>
                                      </w:rPr>
                                    </w:pPr>
                                    <w:r>
                                      <w:rPr>
                                        <w:sz w:val="22"/>
                                      </w:rPr>
                                      <w:t>TAIT-VPA</w:t>
                                    </w:r>
                                    <w:r>
                                      <w:rPr>
                                        <w:sz w:val="22"/>
                                        <w:vertAlign w:val="subscript"/>
                                      </w:rPr>
                                      <w:t>ds</w:t>
                                    </w:r>
                                    <w:r>
                                      <w:rPr>
                                        <w:sz w:val="22"/>
                                      </w:rPr>
                                      <w:t>-N</w:t>
                                    </w:r>
                                  </w:p>
                                </w:tc>
                                <w:tc>
                                  <w:tcPr>
                                    <w:tcW w:w="1201" w:type="dxa"/>
                                    <w:vAlign w:val="center"/>
                                  </w:tcPr>
                                  <w:p>
                                    <w:pPr>
                                      <w:jc w:val="center"/>
                                      <w:rPr>
                                        <w:b/>
                                        <w:sz w:val="22"/>
                                      </w:rPr>
                                    </w:pPr>
                                    <w:r>
                                      <w:rPr>
                                        <w:sz w:val="22"/>
                                      </w:rPr>
                                      <w:t>TAIT-DPA-N</w:t>
                                    </w:r>
                                  </w:p>
                                </w:tc>
                                <w:tc>
                                  <w:tcPr>
                                    <w:tcW w:w="1417" w:type="dxa"/>
                                    <w:vAlign w:val="center"/>
                                  </w:tcPr>
                                  <w:p>
                                    <w:pPr>
                                      <w:jc w:val="center"/>
                                      <w:rPr>
                                        <w:b/>
                                        <w:sz w:val="22"/>
                                      </w:rPr>
                                    </w:pPr>
                                    <w:r>
                                      <w:rPr>
                                        <w:sz w:val="22"/>
                                      </w:rPr>
                                      <w:t>TAIT-PA</w:t>
                                    </w:r>
                                    <w:r>
                                      <w:rPr>
                                        <w:sz w:val="22"/>
                                        <w:vertAlign w:val="subscript"/>
                                      </w:rPr>
                                      <w:t>as</w:t>
                                    </w:r>
                                    <w:r>
                                      <w:rPr>
                                        <w:sz w:val="22"/>
                                      </w:rPr>
                                      <w:t>-N</w:t>
                                    </w:r>
                                  </w:p>
                                </w:tc>
                              </w:tr>
                              <w:tr>
                                <w:trPr>
                                  <w:cantSplit/>
                                  <w:trHeight w:val="23"/>
                                </w:trPr>
                                <w:tc>
                                  <w:tcPr>
                                    <w:tcW w:w="9217" w:type="dxa"/>
                                    <w:gridSpan w:val="6"/>
                                    <w:tcBorders>
                                      <w:top w:val="single" w:sz="4" w:space="0" w:color="auto"/>
                                      <w:left w:val="single" w:sz="4" w:space="0" w:color="auto"/>
                                      <w:bottom w:val="single" w:sz="4" w:space="0" w:color="auto"/>
                                      <w:right w:val="single" w:sz="4" w:space="0" w:color="auto"/>
                                    </w:tcBorders>
                                    <w:vAlign w:val="center"/>
                                  </w:tcPr>
                                  <w:p>
                                    <w:pPr>
                                      <w:rPr>
                                        <w:sz w:val="22"/>
                                      </w:rPr>
                                    </w:pPr>
                                    <w:r>
                                      <w:rPr>
                                        <w:sz w:val="22"/>
                                        <w:vertAlign w:val="superscript"/>
                                      </w:rPr>
                                      <w:t xml:space="preserve">1) </w:t>
                                    </w:r>
                                    <w:r>
                                      <w:rPr>
                                        <w:sz w:val="22"/>
                                      </w:rPr>
                                      <w:t xml:space="preserve">Paviršiaus apdaro rūšis </w:t>
                                    </w:r>
                                    <w:r>
                                      <w:rPr>
                                        <w:bCs/>
                                        <w:sz w:val="22"/>
                                      </w:rPr>
                                      <w:t>VPA</w:t>
                                    </w:r>
                                    <w:r>
                                      <w:rPr>
                                        <w:bCs/>
                                        <w:sz w:val="22"/>
                                        <w:vertAlign w:val="subscript"/>
                                      </w:rPr>
                                      <w:t xml:space="preserve">ds, </w:t>
                                    </w:r>
                                    <w:r>
                                      <w:rPr>
                                        <w:bCs/>
                                        <w:sz w:val="22"/>
                                      </w:rPr>
                                      <w:t>DPA ir PA</w:t>
                                    </w:r>
                                    <w:r>
                                      <w:rPr>
                                        <w:bCs/>
                                        <w:sz w:val="22"/>
                                        <w:vertAlign w:val="subscript"/>
                                      </w:rPr>
                                      <w:t xml:space="preserve">as </w:t>
                                    </w:r>
                                    <w:r>
                                      <w:rPr>
                                        <w:bCs/>
                                        <w:sz w:val="22"/>
                                      </w:rPr>
                                      <w:t>priskiriant TAIT klasei galima atlikti ir naudoti tik vienos iš šių rūšių TAIT</w:t>
                                    </w:r>
                                  </w:p>
                                  <w:p>
                                    <w:pPr>
                                      <w:rPr>
                                        <w:sz w:val="22"/>
                                      </w:rPr>
                                    </w:pPr>
                                    <w:r>
                                      <w:rPr>
                                        <w:sz w:val="22"/>
                                        <w:vertAlign w:val="superscript"/>
                                      </w:rPr>
                                      <w:t xml:space="preserve">2) </w:t>
                                    </w:r>
                                    <w:r>
                                      <w:rPr>
                                        <w:sz w:val="22"/>
                                      </w:rPr>
                                      <w:t>SV ir I dangų konstrukcijos klasėms gali būti taikoma tik kaip laikina priemonė</w:t>
                                    </w:r>
                                  </w:p>
                                </w:tc>
                              </w:tr>
                            </w:tbl>
                            <w:p>
                              <w:pPr>
                                <w:jc w:val="both"/>
                                <w:rPr>
                                  <w:b/>
                                </w:rPr>
                              </w:pPr>
                            </w:p>
                          </w:sdtContent>
                        </w:sdt>
                        <w:sdt>
                          <w:sdtPr>
                            <w:alias w:val="pastraipa"/>
                            <w:tag w:val="part_84c082d195924145b7bd62dff9c78332"/>
                            <w:lock w:val="sdtLocked"/>
                            <w:richText/>
                          </w:sdtPr>
                          <w:sdtContent>
                            <w:p>
                              <w:pPr>
                                <w:ind w:firstLine="567"/>
                                <w:jc w:val="both"/>
                              </w:pPr>
                              <w:r>
                                <w:t>Skirtingoms kelio ar TAIT klasėms, priklausomai nuo numatyto naudojimo, bandymo dažnumai, vykdant vidinę gamybos kontrolę, yra nurodyti 12 lentelėje.</w:t>
                              </w:r>
                            </w:p>
                            <w:p/>
                          </w:sdtContent>
                        </w:sdt>
                        <w:sdt>
                          <w:sdtPr>
                            <w:alias w:val="lentele"/>
                            <w:tag w:val="part_641ebd1415474343bec1fe8a60899814"/>
                            <w:lock w:val="sdtLocked"/>
                            <w:richText/>
                          </w:sdtPr>
                          <w:sdtContent>
                            <w:p>
                              <w:pPr>
                                <w:keepNext/>
                                <w:jc w:val="both"/>
                                <w:rPr>
                                  <w:b/>
                                </w:rPr>
                              </w:pPr>
                              <w:sdt>
                                <w:sdtPr>
                                  <w:alias w:val="Pavadinimas"/>
                                  <w:tag w:val="title_641ebd1415474343bec1fe8a60899814"/>
                                  <w:lock w:val="sdtLocked"/>
                                  <w:richText/>
                                </w:sdtPr>
                                <w:sdtContent>
                                  <w:r>
                                    <w:rPr>
                                      <w:b/>
                                    </w:rPr>
                                    <w:t>12 lentelė. Kelio ar TAIT klasės ir susijusios tikrinimo dažnumo kategorijos</w:t>
                                  </w:r>
                                </w:sdtContent>
                              </w:sdt>
                            </w:p>
                            <w:p>
                              <w:pPr>
                                <w:keepNext/>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
                                <w:gridCol w:w="2538"/>
                                <w:gridCol w:w="750"/>
                                <w:gridCol w:w="750"/>
                                <w:gridCol w:w="750"/>
                                <w:gridCol w:w="751"/>
                                <w:gridCol w:w="750"/>
                                <w:gridCol w:w="750"/>
                                <w:gridCol w:w="750"/>
                                <w:gridCol w:w="752"/>
                              </w:tblGrid>
                              <w:tr>
                                <w:trPr>
                                  <w:cantSplit/>
                                  <w:trHeight w:val="23"/>
                                </w:trPr>
                                <w:tc>
                                  <w:tcPr>
                                    <w:tcW w:w="536" w:type="dxa"/>
                                    <w:vMerge w:val="restart"/>
                                  </w:tcPr>
                                  <w:p>
                                    <w:pPr>
                                      <w:keepNext/>
                                      <w:jc w:val="center"/>
                                      <w:rPr>
                                        <w:b/>
                                        <w:sz w:val="22"/>
                                      </w:rPr>
                                    </w:pPr>
                                    <w:r>
                                      <w:rPr>
                                        <w:b/>
                                        <w:sz w:val="22"/>
                                      </w:rPr>
                                      <w:t xml:space="preserve">Eil. Nr. </w:t>
                                    </w:r>
                                  </w:p>
                                </w:tc>
                                <w:tc>
                                  <w:tcPr>
                                    <w:tcW w:w="2569" w:type="dxa"/>
                                    <w:vMerge w:val="restart"/>
                                  </w:tcPr>
                                  <w:p>
                                    <w:pPr>
                                      <w:keepNext/>
                                      <w:jc w:val="center"/>
                                      <w:rPr>
                                        <w:sz w:val="22"/>
                                      </w:rPr>
                                    </w:pPr>
                                    <w:r>
                                      <w:rPr>
                                        <w:b/>
                                        <w:bCs/>
                                        <w:sz w:val="22"/>
                                      </w:rPr>
                                      <w:t>Bandymo metodas</w:t>
                                    </w:r>
                                  </w:p>
                                </w:tc>
                                <w:tc>
                                  <w:tcPr>
                                    <w:tcW w:w="6074" w:type="dxa"/>
                                    <w:gridSpan w:val="8"/>
                                  </w:tcPr>
                                  <w:p>
                                    <w:pPr>
                                      <w:keepNext/>
                                      <w:jc w:val="center"/>
                                      <w:rPr>
                                        <w:sz w:val="22"/>
                                      </w:rPr>
                                    </w:pPr>
                                    <w:r>
                                      <w:rPr>
                                        <w:b/>
                                        <w:bCs/>
                                        <w:sz w:val="22"/>
                                      </w:rPr>
                                      <w:t>Kelio ar TAIT klasės ir susijusios tikrinimo dažnumo kategorijos</w:t>
                                    </w:r>
                                  </w:p>
                                </w:tc>
                              </w:tr>
                              <w:tr>
                                <w:trPr>
                                  <w:cantSplit/>
                                  <w:trHeight w:val="23"/>
                                </w:trPr>
                                <w:tc>
                                  <w:tcPr>
                                    <w:tcW w:w="536" w:type="dxa"/>
                                    <w:vMerge/>
                                  </w:tcPr>
                                  <w:p>
                                    <w:pPr>
                                      <w:jc w:val="center"/>
                                      <w:rPr>
                                        <w:sz w:val="22"/>
                                      </w:rPr>
                                    </w:pPr>
                                  </w:p>
                                </w:tc>
                                <w:tc>
                                  <w:tcPr>
                                    <w:tcW w:w="2569" w:type="dxa"/>
                                    <w:vMerge/>
                                  </w:tcPr>
                                  <w:p>
                                    <w:pPr>
                                      <w:jc w:val="center"/>
                                      <w:rPr>
                                        <w:sz w:val="22"/>
                                      </w:rPr>
                                    </w:pPr>
                                  </w:p>
                                </w:tc>
                                <w:tc>
                                  <w:tcPr>
                                    <w:tcW w:w="759" w:type="dxa"/>
                                    <w:tcMar>
                                      <w:left w:w="28" w:type="dxa"/>
                                      <w:right w:w="28" w:type="dxa"/>
                                    </w:tcMar>
                                    <w:vAlign w:val="center"/>
                                  </w:tcPr>
                                  <w:p>
                                    <w:pPr>
                                      <w:jc w:val="center"/>
                                      <w:rPr>
                                        <w:sz w:val="22"/>
                                      </w:rPr>
                                    </w:pPr>
                                    <w:r>
                                      <w:rPr>
                                        <w:sz w:val="22"/>
                                      </w:rPr>
                                      <w:t>TAIT-VPA-S</w:t>
                                    </w:r>
                                  </w:p>
                                </w:tc>
                                <w:tc>
                                  <w:tcPr>
                                    <w:tcW w:w="759" w:type="dxa"/>
                                    <w:vAlign w:val="center"/>
                                  </w:tcPr>
                                  <w:p>
                                    <w:pPr>
                                      <w:jc w:val="center"/>
                                      <w:rPr>
                                        <w:b/>
                                        <w:sz w:val="22"/>
                                      </w:rPr>
                                    </w:pPr>
                                    <w:r>
                                      <w:rPr>
                                        <w:sz w:val="22"/>
                                      </w:rPr>
                                      <w:t>TAIT-VPA</w:t>
                                    </w:r>
                                    <w:r>
                                      <w:rPr>
                                        <w:sz w:val="22"/>
                                        <w:vertAlign w:val="subscript"/>
                                      </w:rPr>
                                      <w:t>ds</w:t>
                                    </w:r>
                                    <w:r>
                                      <w:rPr>
                                        <w:sz w:val="22"/>
                                      </w:rPr>
                                      <w:t>-S</w:t>
                                    </w:r>
                                  </w:p>
                                </w:tc>
                                <w:tc>
                                  <w:tcPr>
                                    <w:tcW w:w="759" w:type="dxa"/>
                                    <w:vAlign w:val="center"/>
                                  </w:tcPr>
                                  <w:p>
                                    <w:pPr>
                                      <w:jc w:val="center"/>
                                      <w:rPr>
                                        <w:b/>
                                        <w:sz w:val="22"/>
                                      </w:rPr>
                                    </w:pPr>
                                    <w:r>
                                      <w:rPr>
                                        <w:sz w:val="22"/>
                                      </w:rPr>
                                      <w:t>TAIT-DPA-S</w:t>
                                    </w:r>
                                  </w:p>
                                </w:tc>
                                <w:tc>
                                  <w:tcPr>
                                    <w:tcW w:w="760" w:type="dxa"/>
                                    <w:vAlign w:val="center"/>
                                  </w:tcPr>
                                  <w:p>
                                    <w:pPr>
                                      <w:jc w:val="center"/>
                                      <w:rPr>
                                        <w:b/>
                                        <w:sz w:val="22"/>
                                      </w:rPr>
                                    </w:pPr>
                                    <w:r>
                                      <w:rPr>
                                        <w:sz w:val="22"/>
                                      </w:rPr>
                                      <w:t>TAIT-PA</w:t>
                                    </w:r>
                                    <w:r>
                                      <w:rPr>
                                        <w:sz w:val="22"/>
                                        <w:vertAlign w:val="subscript"/>
                                      </w:rPr>
                                      <w:t>as</w:t>
                                    </w:r>
                                    <w:r>
                                      <w:rPr>
                                        <w:sz w:val="22"/>
                                      </w:rPr>
                                      <w:t>-S</w:t>
                                    </w:r>
                                  </w:p>
                                </w:tc>
                                <w:tc>
                                  <w:tcPr>
                                    <w:tcW w:w="759" w:type="dxa"/>
                                    <w:vAlign w:val="center"/>
                                  </w:tcPr>
                                  <w:p>
                                    <w:pPr>
                                      <w:jc w:val="center"/>
                                      <w:rPr>
                                        <w:sz w:val="22"/>
                                      </w:rPr>
                                    </w:pPr>
                                    <w:r>
                                      <w:rPr>
                                        <w:sz w:val="22"/>
                                      </w:rPr>
                                      <w:t>TAIT-VPA-N</w:t>
                                    </w:r>
                                  </w:p>
                                </w:tc>
                                <w:tc>
                                  <w:tcPr>
                                    <w:tcW w:w="759" w:type="dxa"/>
                                    <w:vAlign w:val="center"/>
                                  </w:tcPr>
                                  <w:p>
                                    <w:pPr>
                                      <w:jc w:val="center"/>
                                      <w:rPr>
                                        <w:b/>
                                        <w:sz w:val="22"/>
                                      </w:rPr>
                                    </w:pPr>
                                    <w:r>
                                      <w:rPr>
                                        <w:sz w:val="22"/>
                                      </w:rPr>
                                      <w:t>TAIT-VPA</w:t>
                                    </w:r>
                                    <w:r>
                                      <w:rPr>
                                        <w:sz w:val="22"/>
                                        <w:vertAlign w:val="subscript"/>
                                      </w:rPr>
                                      <w:t>ds</w:t>
                                    </w:r>
                                    <w:r>
                                      <w:rPr>
                                        <w:sz w:val="22"/>
                                      </w:rPr>
                                      <w:t>-N</w:t>
                                    </w:r>
                                  </w:p>
                                </w:tc>
                                <w:tc>
                                  <w:tcPr>
                                    <w:tcW w:w="759" w:type="dxa"/>
                                    <w:vAlign w:val="center"/>
                                  </w:tcPr>
                                  <w:p>
                                    <w:pPr>
                                      <w:jc w:val="center"/>
                                      <w:rPr>
                                        <w:b/>
                                        <w:sz w:val="22"/>
                                      </w:rPr>
                                    </w:pPr>
                                    <w:r>
                                      <w:rPr>
                                        <w:sz w:val="22"/>
                                      </w:rPr>
                                      <w:t>TAIT-DPA-N</w:t>
                                    </w:r>
                                  </w:p>
                                </w:tc>
                                <w:tc>
                                  <w:tcPr>
                                    <w:tcW w:w="760" w:type="dxa"/>
                                    <w:vAlign w:val="center"/>
                                  </w:tcPr>
                                  <w:p>
                                    <w:pPr>
                                      <w:jc w:val="center"/>
                                      <w:rPr>
                                        <w:b/>
                                        <w:sz w:val="22"/>
                                      </w:rPr>
                                    </w:pPr>
                                    <w:r>
                                      <w:rPr>
                                        <w:sz w:val="22"/>
                                      </w:rPr>
                                      <w:t>TAIT-PA</w:t>
                                    </w:r>
                                    <w:r>
                                      <w:rPr>
                                        <w:sz w:val="22"/>
                                        <w:vertAlign w:val="subscript"/>
                                      </w:rPr>
                                      <w:t>as</w:t>
                                    </w:r>
                                    <w:r>
                                      <w:rPr>
                                        <w:sz w:val="22"/>
                                      </w:rPr>
                                      <w:t>-N</w:t>
                                    </w:r>
                                  </w:p>
                                </w:tc>
                              </w:tr>
                              <w:tr>
                                <w:trPr>
                                  <w:cantSplit/>
                                  <w:trHeight w:val="23"/>
                                </w:trPr>
                                <w:tc>
                                  <w:tcPr>
                                    <w:tcW w:w="536" w:type="dxa"/>
                                    <w:vAlign w:val="center"/>
                                  </w:tcPr>
                                  <w:p>
                                    <w:pPr>
                                      <w:jc w:val="center"/>
                                      <w:rPr>
                                        <w:sz w:val="22"/>
                                      </w:rPr>
                                    </w:pPr>
                                    <w:r>
                                      <w:rPr>
                                        <w:sz w:val="22"/>
                                      </w:rPr>
                                      <w:t>1</w:t>
                                    </w:r>
                                  </w:p>
                                </w:tc>
                                <w:tc>
                                  <w:tcPr>
                                    <w:tcW w:w="2569" w:type="dxa"/>
                                  </w:tcPr>
                                  <w:p>
                                    <w:pPr>
                                      <w:rPr>
                                        <w:sz w:val="22"/>
                                      </w:rPr>
                                    </w:pPr>
                                    <w:r>
                                      <w:rPr>
                                        <w:sz w:val="22"/>
                                      </w:rPr>
                                      <w:t xml:space="preserve">Rišiklio paskleidimo normos leidžiamoji nuokrypa </w:t>
                                    </w:r>
                                  </w:p>
                                  <w:p>
                                    <w:pPr>
                                      <w:rPr>
                                        <w:sz w:val="22"/>
                                      </w:rPr>
                                    </w:pPr>
                                    <w:r>
                                      <w:rPr>
                                        <w:sz w:val="22"/>
                                      </w:rPr>
                                      <w:t>LST EN 12272-1</w:t>
                                    </w:r>
                                  </w:p>
                                </w:tc>
                                <w:tc>
                                  <w:tcPr>
                                    <w:tcW w:w="759" w:type="dxa"/>
                                    <w:vAlign w:val="center"/>
                                  </w:tcPr>
                                  <w:p>
                                    <w:pPr>
                                      <w:jc w:val="center"/>
                                      <w:rPr>
                                        <w:sz w:val="22"/>
                                      </w:rPr>
                                    </w:pPr>
                                    <w:r>
                                      <w:rPr>
                                        <w:sz w:val="22"/>
                                      </w:rPr>
                                      <w:t>F3</w:t>
                                    </w:r>
                                  </w:p>
                                </w:tc>
                                <w:tc>
                                  <w:tcPr>
                                    <w:tcW w:w="759" w:type="dxa"/>
                                    <w:vAlign w:val="center"/>
                                  </w:tcPr>
                                  <w:p>
                                    <w:pPr>
                                      <w:jc w:val="center"/>
                                      <w:rPr>
                                        <w:sz w:val="22"/>
                                      </w:rPr>
                                    </w:pPr>
                                    <w:r>
                                      <w:rPr>
                                        <w:sz w:val="22"/>
                                      </w:rPr>
                                      <w:t>F3</w:t>
                                    </w:r>
                                  </w:p>
                                </w:tc>
                                <w:tc>
                                  <w:tcPr>
                                    <w:tcW w:w="759" w:type="dxa"/>
                                    <w:vAlign w:val="center"/>
                                  </w:tcPr>
                                  <w:p>
                                    <w:pPr>
                                      <w:jc w:val="center"/>
                                      <w:rPr>
                                        <w:sz w:val="22"/>
                                      </w:rPr>
                                    </w:pPr>
                                    <w:r>
                                      <w:rPr>
                                        <w:sz w:val="22"/>
                                      </w:rPr>
                                      <w:t>F3</w:t>
                                    </w:r>
                                  </w:p>
                                </w:tc>
                                <w:tc>
                                  <w:tcPr>
                                    <w:tcW w:w="760" w:type="dxa"/>
                                    <w:vAlign w:val="center"/>
                                  </w:tcPr>
                                  <w:p>
                                    <w:pPr>
                                      <w:jc w:val="center"/>
                                      <w:rPr>
                                        <w:sz w:val="22"/>
                                      </w:rPr>
                                    </w:pPr>
                                    <w:r>
                                      <w:rPr>
                                        <w:sz w:val="22"/>
                                      </w:rPr>
                                      <w:t>F3</w:t>
                                    </w:r>
                                  </w:p>
                                </w:tc>
                                <w:tc>
                                  <w:tcPr>
                                    <w:tcW w:w="759" w:type="dxa"/>
                                    <w:vAlign w:val="center"/>
                                  </w:tcPr>
                                  <w:p>
                                    <w:pPr>
                                      <w:jc w:val="center"/>
                                      <w:rPr>
                                        <w:sz w:val="22"/>
                                      </w:rPr>
                                    </w:pPr>
                                    <w:r>
                                      <w:rPr>
                                        <w:sz w:val="22"/>
                                      </w:rPr>
                                      <w:t>F3</w:t>
                                    </w:r>
                                  </w:p>
                                </w:tc>
                                <w:tc>
                                  <w:tcPr>
                                    <w:tcW w:w="759" w:type="dxa"/>
                                    <w:vAlign w:val="center"/>
                                  </w:tcPr>
                                  <w:p>
                                    <w:pPr>
                                      <w:jc w:val="center"/>
                                      <w:rPr>
                                        <w:sz w:val="22"/>
                                      </w:rPr>
                                    </w:pPr>
                                    <w:r>
                                      <w:rPr>
                                        <w:sz w:val="22"/>
                                      </w:rPr>
                                      <w:t>F3</w:t>
                                    </w:r>
                                  </w:p>
                                </w:tc>
                                <w:tc>
                                  <w:tcPr>
                                    <w:tcW w:w="759" w:type="dxa"/>
                                    <w:vAlign w:val="center"/>
                                  </w:tcPr>
                                  <w:p>
                                    <w:pPr>
                                      <w:jc w:val="center"/>
                                      <w:rPr>
                                        <w:sz w:val="22"/>
                                      </w:rPr>
                                    </w:pPr>
                                    <w:r>
                                      <w:rPr>
                                        <w:sz w:val="22"/>
                                      </w:rPr>
                                      <w:t>F3</w:t>
                                    </w:r>
                                  </w:p>
                                </w:tc>
                                <w:tc>
                                  <w:tcPr>
                                    <w:tcW w:w="760" w:type="dxa"/>
                                    <w:vAlign w:val="center"/>
                                  </w:tcPr>
                                  <w:p>
                                    <w:pPr>
                                      <w:jc w:val="center"/>
                                      <w:rPr>
                                        <w:sz w:val="22"/>
                                      </w:rPr>
                                    </w:pPr>
                                    <w:r>
                                      <w:rPr>
                                        <w:sz w:val="22"/>
                                      </w:rPr>
                                      <w:t>F3</w:t>
                                    </w:r>
                                  </w:p>
                                </w:tc>
                              </w:tr>
                              <w:tr>
                                <w:trPr>
                                  <w:cantSplit/>
                                  <w:trHeight w:val="23"/>
                                </w:trPr>
                                <w:tc>
                                  <w:tcPr>
                                    <w:tcW w:w="536" w:type="dxa"/>
                                    <w:vAlign w:val="center"/>
                                  </w:tcPr>
                                  <w:p>
                                    <w:pPr>
                                      <w:jc w:val="center"/>
                                      <w:rPr>
                                        <w:sz w:val="22"/>
                                      </w:rPr>
                                    </w:pPr>
                                    <w:r>
                                      <w:rPr>
                                        <w:sz w:val="22"/>
                                      </w:rPr>
                                      <w:t>2</w:t>
                                    </w:r>
                                  </w:p>
                                </w:tc>
                                <w:tc>
                                  <w:tcPr>
                                    <w:tcW w:w="2569" w:type="dxa"/>
                                  </w:tcPr>
                                  <w:p>
                                    <w:pPr>
                                      <w:rPr>
                                        <w:sz w:val="22"/>
                                      </w:rPr>
                                    </w:pPr>
                                    <w:r>
                                      <w:rPr>
                                        <w:sz w:val="22"/>
                                      </w:rPr>
                                      <w:t xml:space="preserve">Rišiklio paskleidimo variacijos koeficientas </w:t>
                                    </w:r>
                                  </w:p>
                                  <w:p>
                                    <w:pPr>
                                      <w:rPr>
                                        <w:sz w:val="22"/>
                                      </w:rPr>
                                    </w:pPr>
                                    <w:r>
                                      <w:rPr>
                                        <w:sz w:val="22"/>
                                      </w:rPr>
                                      <w:t>LST EN 12272-1</w:t>
                                    </w:r>
                                  </w:p>
                                </w:tc>
                                <w:tc>
                                  <w:tcPr>
                                    <w:tcW w:w="759" w:type="dxa"/>
                                    <w:vAlign w:val="center"/>
                                  </w:tcPr>
                                  <w:p>
                                    <w:pPr>
                                      <w:jc w:val="center"/>
                                      <w:rPr>
                                        <w:sz w:val="22"/>
                                      </w:rPr>
                                    </w:pPr>
                                    <w:r>
                                      <w:rPr>
                                        <w:sz w:val="22"/>
                                      </w:rPr>
                                      <w:t>F2</w:t>
                                    </w:r>
                                  </w:p>
                                </w:tc>
                                <w:tc>
                                  <w:tcPr>
                                    <w:tcW w:w="759" w:type="dxa"/>
                                    <w:vAlign w:val="center"/>
                                  </w:tcPr>
                                  <w:p>
                                    <w:pPr>
                                      <w:jc w:val="center"/>
                                      <w:rPr>
                                        <w:sz w:val="22"/>
                                      </w:rPr>
                                    </w:pPr>
                                    <w:r>
                                      <w:rPr>
                                        <w:sz w:val="22"/>
                                      </w:rPr>
                                      <w:t>F2</w:t>
                                    </w:r>
                                  </w:p>
                                </w:tc>
                                <w:tc>
                                  <w:tcPr>
                                    <w:tcW w:w="759" w:type="dxa"/>
                                    <w:vAlign w:val="center"/>
                                  </w:tcPr>
                                  <w:p>
                                    <w:pPr>
                                      <w:jc w:val="center"/>
                                      <w:rPr>
                                        <w:sz w:val="22"/>
                                      </w:rPr>
                                    </w:pPr>
                                    <w:r>
                                      <w:rPr>
                                        <w:sz w:val="22"/>
                                      </w:rPr>
                                      <w:t>F2</w:t>
                                    </w:r>
                                  </w:p>
                                </w:tc>
                                <w:tc>
                                  <w:tcPr>
                                    <w:tcW w:w="760" w:type="dxa"/>
                                    <w:vAlign w:val="center"/>
                                  </w:tcPr>
                                  <w:p>
                                    <w:pPr>
                                      <w:jc w:val="center"/>
                                      <w:rPr>
                                        <w:sz w:val="22"/>
                                      </w:rPr>
                                    </w:pPr>
                                    <w:r>
                                      <w:rPr>
                                        <w:sz w:val="22"/>
                                      </w:rPr>
                                      <w:t>F2</w:t>
                                    </w:r>
                                  </w:p>
                                </w:tc>
                                <w:tc>
                                  <w:tcPr>
                                    <w:tcW w:w="759" w:type="dxa"/>
                                    <w:vAlign w:val="center"/>
                                  </w:tcPr>
                                  <w:p>
                                    <w:pPr>
                                      <w:jc w:val="center"/>
                                      <w:rPr>
                                        <w:sz w:val="22"/>
                                      </w:rPr>
                                    </w:pPr>
                                    <w:r>
                                      <w:rPr>
                                        <w:sz w:val="22"/>
                                      </w:rPr>
                                      <w:t>F2</w:t>
                                    </w:r>
                                  </w:p>
                                </w:tc>
                                <w:tc>
                                  <w:tcPr>
                                    <w:tcW w:w="759" w:type="dxa"/>
                                    <w:vAlign w:val="center"/>
                                  </w:tcPr>
                                  <w:p>
                                    <w:pPr>
                                      <w:jc w:val="center"/>
                                      <w:rPr>
                                        <w:sz w:val="22"/>
                                      </w:rPr>
                                    </w:pPr>
                                    <w:r>
                                      <w:rPr>
                                        <w:sz w:val="22"/>
                                      </w:rPr>
                                      <w:t>F2</w:t>
                                    </w:r>
                                  </w:p>
                                </w:tc>
                                <w:tc>
                                  <w:tcPr>
                                    <w:tcW w:w="759" w:type="dxa"/>
                                    <w:vAlign w:val="center"/>
                                  </w:tcPr>
                                  <w:p>
                                    <w:pPr>
                                      <w:jc w:val="center"/>
                                      <w:rPr>
                                        <w:sz w:val="22"/>
                                      </w:rPr>
                                    </w:pPr>
                                    <w:r>
                                      <w:rPr>
                                        <w:sz w:val="22"/>
                                      </w:rPr>
                                      <w:t>F2</w:t>
                                    </w:r>
                                  </w:p>
                                </w:tc>
                                <w:tc>
                                  <w:tcPr>
                                    <w:tcW w:w="760" w:type="dxa"/>
                                    <w:vAlign w:val="center"/>
                                  </w:tcPr>
                                  <w:p>
                                    <w:pPr>
                                      <w:jc w:val="center"/>
                                      <w:rPr>
                                        <w:sz w:val="22"/>
                                      </w:rPr>
                                    </w:pPr>
                                    <w:r>
                                      <w:rPr>
                                        <w:sz w:val="22"/>
                                      </w:rPr>
                                      <w:t>F2</w:t>
                                    </w:r>
                                  </w:p>
                                </w:tc>
                              </w:tr>
                              <w:tr>
                                <w:trPr>
                                  <w:cantSplit/>
                                  <w:trHeight w:val="23"/>
                                </w:trPr>
                                <w:tc>
                                  <w:tcPr>
                                    <w:tcW w:w="536" w:type="dxa"/>
                                    <w:vAlign w:val="center"/>
                                  </w:tcPr>
                                  <w:p>
                                    <w:pPr>
                                      <w:jc w:val="center"/>
                                      <w:rPr>
                                        <w:sz w:val="22"/>
                                      </w:rPr>
                                    </w:pPr>
                                    <w:r>
                                      <w:rPr>
                                        <w:sz w:val="22"/>
                                      </w:rPr>
                                      <w:t>3</w:t>
                                    </w:r>
                                  </w:p>
                                </w:tc>
                                <w:tc>
                                  <w:tcPr>
                                    <w:tcW w:w="2569" w:type="dxa"/>
                                  </w:tcPr>
                                  <w:p>
                                    <w:pPr>
                                      <w:rPr>
                                        <w:sz w:val="22"/>
                                      </w:rPr>
                                    </w:pPr>
                                    <w:r>
                                      <w:rPr>
                                        <w:sz w:val="22"/>
                                      </w:rPr>
                                      <w:t>Skaldelės paskleidimo normos leidžiamoji nuokrypa LST EN 12272-1</w:t>
                                    </w:r>
                                  </w:p>
                                </w:tc>
                                <w:tc>
                                  <w:tcPr>
                                    <w:tcW w:w="759" w:type="dxa"/>
                                    <w:vAlign w:val="center"/>
                                  </w:tcPr>
                                  <w:p>
                                    <w:pPr>
                                      <w:jc w:val="center"/>
                                      <w:rPr>
                                        <w:sz w:val="22"/>
                                      </w:rPr>
                                    </w:pPr>
                                    <w:r>
                                      <w:rPr>
                                        <w:sz w:val="22"/>
                                      </w:rPr>
                                      <w:t>F3</w:t>
                                    </w:r>
                                  </w:p>
                                </w:tc>
                                <w:tc>
                                  <w:tcPr>
                                    <w:tcW w:w="759" w:type="dxa"/>
                                    <w:vAlign w:val="center"/>
                                  </w:tcPr>
                                  <w:p>
                                    <w:pPr>
                                      <w:jc w:val="center"/>
                                      <w:rPr>
                                        <w:sz w:val="22"/>
                                      </w:rPr>
                                    </w:pPr>
                                    <w:r>
                                      <w:rPr>
                                        <w:sz w:val="22"/>
                                      </w:rPr>
                                      <w:t>F3</w:t>
                                    </w:r>
                                  </w:p>
                                </w:tc>
                                <w:tc>
                                  <w:tcPr>
                                    <w:tcW w:w="759" w:type="dxa"/>
                                    <w:vAlign w:val="center"/>
                                  </w:tcPr>
                                  <w:p>
                                    <w:pPr>
                                      <w:jc w:val="center"/>
                                      <w:rPr>
                                        <w:sz w:val="22"/>
                                      </w:rPr>
                                    </w:pPr>
                                    <w:r>
                                      <w:rPr>
                                        <w:sz w:val="22"/>
                                      </w:rPr>
                                      <w:t>F3</w:t>
                                    </w:r>
                                  </w:p>
                                </w:tc>
                                <w:tc>
                                  <w:tcPr>
                                    <w:tcW w:w="760" w:type="dxa"/>
                                    <w:vAlign w:val="center"/>
                                  </w:tcPr>
                                  <w:p>
                                    <w:pPr>
                                      <w:jc w:val="center"/>
                                      <w:rPr>
                                        <w:sz w:val="22"/>
                                      </w:rPr>
                                    </w:pPr>
                                    <w:r>
                                      <w:rPr>
                                        <w:sz w:val="22"/>
                                      </w:rPr>
                                      <w:t>F3</w:t>
                                    </w:r>
                                  </w:p>
                                </w:tc>
                                <w:tc>
                                  <w:tcPr>
                                    <w:tcW w:w="759" w:type="dxa"/>
                                    <w:vAlign w:val="center"/>
                                  </w:tcPr>
                                  <w:p>
                                    <w:pPr>
                                      <w:jc w:val="center"/>
                                      <w:rPr>
                                        <w:sz w:val="22"/>
                                      </w:rPr>
                                    </w:pPr>
                                    <w:r>
                                      <w:rPr>
                                        <w:sz w:val="22"/>
                                      </w:rPr>
                                      <w:t>F3</w:t>
                                    </w:r>
                                  </w:p>
                                </w:tc>
                                <w:tc>
                                  <w:tcPr>
                                    <w:tcW w:w="759" w:type="dxa"/>
                                    <w:vAlign w:val="center"/>
                                  </w:tcPr>
                                  <w:p>
                                    <w:pPr>
                                      <w:jc w:val="center"/>
                                      <w:rPr>
                                        <w:sz w:val="22"/>
                                      </w:rPr>
                                    </w:pPr>
                                    <w:r>
                                      <w:rPr>
                                        <w:sz w:val="22"/>
                                      </w:rPr>
                                      <w:t>F3</w:t>
                                    </w:r>
                                  </w:p>
                                </w:tc>
                                <w:tc>
                                  <w:tcPr>
                                    <w:tcW w:w="759" w:type="dxa"/>
                                    <w:vAlign w:val="center"/>
                                  </w:tcPr>
                                  <w:p>
                                    <w:pPr>
                                      <w:jc w:val="center"/>
                                      <w:rPr>
                                        <w:sz w:val="22"/>
                                      </w:rPr>
                                    </w:pPr>
                                    <w:r>
                                      <w:rPr>
                                        <w:sz w:val="22"/>
                                      </w:rPr>
                                      <w:t>F3</w:t>
                                    </w:r>
                                  </w:p>
                                </w:tc>
                                <w:tc>
                                  <w:tcPr>
                                    <w:tcW w:w="760" w:type="dxa"/>
                                    <w:vAlign w:val="center"/>
                                  </w:tcPr>
                                  <w:p>
                                    <w:pPr>
                                      <w:jc w:val="center"/>
                                      <w:rPr>
                                        <w:sz w:val="22"/>
                                      </w:rPr>
                                    </w:pPr>
                                    <w:r>
                                      <w:rPr>
                                        <w:sz w:val="22"/>
                                      </w:rPr>
                                      <w:t>F3</w:t>
                                    </w:r>
                                  </w:p>
                                </w:tc>
                              </w:tr>
                              <w:tr>
                                <w:trPr>
                                  <w:cantSplit/>
                                  <w:trHeight w:val="23"/>
                                </w:trPr>
                                <w:tc>
                                  <w:tcPr>
                                    <w:tcW w:w="536" w:type="dxa"/>
                                    <w:vAlign w:val="center"/>
                                  </w:tcPr>
                                  <w:p>
                                    <w:pPr>
                                      <w:jc w:val="center"/>
                                      <w:rPr>
                                        <w:sz w:val="22"/>
                                      </w:rPr>
                                    </w:pPr>
                                    <w:r>
                                      <w:rPr>
                                        <w:sz w:val="22"/>
                                      </w:rPr>
                                      <w:t>4</w:t>
                                    </w:r>
                                  </w:p>
                                </w:tc>
                                <w:tc>
                                  <w:tcPr>
                                    <w:tcW w:w="2569" w:type="dxa"/>
                                  </w:tcPr>
                                  <w:p>
                                    <w:pPr>
                                      <w:rPr>
                                        <w:sz w:val="22"/>
                                      </w:rPr>
                                    </w:pPr>
                                    <w:r>
                                      <w:rPr>
                                        <w:sz w:val="22"/>
                                      </w:rPr>
                                      <w:t xml:space="preserve">Skaldelės paskleidimo variacijos koeficientas </w:t>
                                    </w:r>
                                  </w:p>
                                  <w:p>
                                    <w:pPr>
                                      <w:rPr>
                                        <w:sz w:val="22"/>
                                      </w:rPr>
                                    </w:pPr>
                                    <w:r>
                                      <w:rPr>
                                        <w:sz w:val="22"/>
                                      </w:rPr>
                                      <w:t>LST EN 12272-1</w:t>
                                    </w:r>
                                  </w:p>
                                </w:tc>
                                <w:tc>
                                  <w:tcPr>
                                    <w:tcW w:w="759" w:type="dxa"/>
                                    <w:vAlign w:val="center"/>
                                  </w:tcPr>
                                  <w:p>
                                    <w:pPr>
                                      <w:jc w:val="center"/>
                                      <w:rPr>
                                        <w:sz w:val="22"/>
                                      </w:rPr>
                                    </w:pPr>
                                    <w:r>
                                      <w:rPr>
                                        <w:sz w:val="22"/>
                                      </w:rPr>
                                      <w:t>F2</w:t>
                                    </w:r>
                                  </w:p>
                                </w:tc>
                                <w:tc>
                                  <w:tcPr>
                                    <w:tcW w:w="759" w:type="dxa"/>
                                    <w:vAlign w:val="center"/>
                                  </w:tcPr>
                                  <w:p>
                                    <w:pPr>
                                      <w:jc w:val="center"/>
                                      <w:rPr>
                                        <w:sz w:val="22"/>
                                      </w:rPr>
                                    </w:pPr>
                                    <w:r>
                                      <w:rPr>
                                        <w:sz w:val="22"/>
                                      </w:rPr>
                                      <w:t>F2</w:t>
                                    </w:r>
                                  </w:p>
                                </w:tc>
                                <w:tc>
                                  <w:tcPr>
                                    <w:tcW w:w="759" w:type="dxa"/>
                                    <w:vAlign w:val="center"/>
                                  </w:tcPr>
                                  <w:p>
                                    <w:pPr>
                                      <w:jc w:val="center"/>
                                      <w:rPr>
                                        <w:sz w:val="22"/>
                                      </w:rPr>
                                    </w:pPr>
                                    <w:r>
                                      <w:rPr>
                                        <w:sz w:val="22"/>
                                      </w:rPr>
                                      <w:t>F2</w:t>
                                    </w:r>
                                  </w:p>
                                </w:tc>
                                <w:tc>
                                  <w:tcPr>
                                    <w:tcW w:w="760" w:type="dxa"/>
                                    <w:vAlign w:val="center"/>
                                  </w:tcPr>
                                  <w:p>
                                    <w:pPr>
                                      <w:jc w:val="center"/>
                                      <w:rPr>
                                        <w:sz w:val="22"/>
                                      </w:rPr>
                                    </w:pPr>
                                    <w:r>
                                      <w:rPr>
                                        <w:sz w:val="22"/>
                                      </w:rPr>
                                      <w:t>F2</w:t>
                                    </w:r>
                                  </w:p>
                                </w:tc>
                                <w:tc>
                                  <w:tcPr>
                                    <w:tcW w:w="759" w:type="dxa"/>
                                    <w:vAlign w:val="center"/>
                                  </w:tcPr>
                                  <w:p>
                                    <w:pPr>
                                      <w:jc w:val="center"/>
                                      <w:rPr>
                                        <w:sz w:val="22"/>
                                      </w:rPr>
                                    </w:pPr>
                                    <w:r>
                                      <w:rPr>
                                        <w:sz w:val="22"/>
                                      </w:rPr>
                                      <w:t>F2</w:t>
                                    </w:r>
                                  </w:p>
                                </w:tc>
                                <w:tc>
                                  <w:tcPr>
                                    <w:tcW w:w="759" w:type="dxa"/>
                                    <w:vAlign w:val="center"/>
                                  </w:tcPr>
                                  <w:p>
                                    <w:pPr>
                                      <w:jc w:val="center"/>
                                      <w:rPr>
                                        <w:sz w:val="22"/>
                                      </w:rPr>
                                    </w:pPr>
                                    <w:r>
                                      <w:rPr>
                                        <w:sz w:val="22"/>
                                      </w:rPr>
                                      <w:t>F2</w:t>
                                    </w:r>
                                  </w:p>
                                </w:tc>
                                <w:tc>
                                  <w:tcPr>
                                    <w:tcW w:w="759" w:type="dxa"/>
                                    <w:vAlign w:val="center"/>
                                  </w:tcPr>
                                  <w:p>
                                    <w:pPr>
                                      <w:jc w:val="center"/>
                                      <w:rPr>
                                        <w:sz w:val="22"/>
                                      </w:rPr>
                                    </w:pPr>
                                    <w:r>
                                      <w:rPr>
                                        <w:sz w:val="22"/>
                                      </w:rPr>
                                      <w:t>F2</w:t>
                                    </w:r>
                                  </w:p>
                                </w:tc>
                                <w:tc>
                                  <w:tcPr>
                                    <w:tcW w:w="760" w:type="dxa"/>
                                    <w:vAlign w:val="center"/>
                                  </w:tcPr>
                                  <w:p>
                                    <w:pPr>
                                      <w:jc w:val="center"/>
                                      <w:rPr>
                                        <w:sz w:val="22"/>
                                      </w:rPr>
                                    </w:pPr>
                                    <w:r>
                                      <w:rPr>
                                        <w:sz w:val="22"/>
                                      </w:rPr>
                                      <w:t>F2</w:t>
                                    </w:r>
                                  </w:p>
                                </w:tc>
                              </w:tr>
                              <w:tr>
                                <w:trPr>
                                  <w:cantSplit/>
                                  <w:trHeight w:val="23"/>
                                </w:trPr>
                                <w:tc>
                                  <w:tcPr>
                                    <w:tcW w:w="9180" w:type="dxa"/>
                                    <w:gridSpan w:val="10"/>
                                  </w:tcPr>
                                  <w:p>
                                    <w:pPr>
                                      <w:rPr>
                                        <w:sz w:val="22"/>
                                      </w:rPr>
                                    </w:pPr>
                                    <w:r>
                                      <w:rPr>
                                        <w:sz w:val="22"/>
                                      </w:rPr>
                                      <w:t>Dažnumo kategorijos (F) yra aprašytos standarto LST EN 12271 B priede, B.6 lentelėje.</w:t>
                                    </w:r>
                                  </w:p>
                                </w:tc>
                              </w:tr>
                            </w:tbl>
                            <w:p>
                              <w:pPr>
                                <w:jc w:val="both"/>
                              </w:pPr>
                            </w:p>
                          </w:sdtContent>
                        </w:sdt>
                      </w:sdtContent>
                    </w:sdt>
                    <w:sdt>
                      <w:sdtPr>
                        <w:alias w:val="48.2 p."/>
                        <w:tag w:val="part_230ebd2947554f3680f23f07c5d9c9b4"/>
                        <w:lock w:val="sdtLocked"/>
                        <w:richText/>
                      </w:sdtPr>
                      <w:sdtContent>
                        <w:p>
                          <w:pPr>
                            <w:ind w:firstLine="567"/>
                            <w:jc w:val="both"/>
                          </w:pPr>
                          <w:sdt>
                            <w:sdtPr>
                              <w:alias w:val="Numeris"/>
                              <w:tag w:val="nr_230ebd2947554f3680f23f07c5d9c9b4"/>
                              <w:lock w:val="sdtLocked"/>
                              <w:richText/>
                            </w:sdtPr>
                            <w:sdtContent>
                              <w:r>
                                <w:t>48.2</w:t>
                              </w:r>
                            </w:sdtContent>
                          </w:sdt>
                          <w:r>
                            <w:t>. Šlamo dangos.</w:t>
                          </w:r>
                        </w:p>
                        <w:p>
                          <w:pPr>
                            <w:ind w:firstLine="567"/>
                            <w:jc w:val="both"/>
                          </w:pPr>
                          <w:r>
                            <w:t>Priskiriant įvairias šlamo dangų rūšis atitinkamai TAIT klasei, priklausomai nuo dangos konstrukcijos klasės, galioja 13 lentelės nurodymai.</w:t>
                          </w:r>
                        </w:p>
                        <w:p>
                          <w:pPr>
                            <w:ind w:firstLine="567"/>
                            <w:jc w:val="both"/>
                          </w:pPr>
                          <w:r>
                            <w:t>Tuo atveju, kai yra atliekamas tiktai TAIT-ŠL-N, šiame tipo patvirtinimo ruože turi būti bent vienas kito kelio prisijungimas ar sankryža.</w:t>
                          </w:r>
                        </w:p>
                        <w:p>
                          <w:pPr>
                            <w:jc w:val="both"/>
                          </w:pPr>
                        </w:p>
                        <w:sdt>
                          <w:sdtPr>
                            <w:alias w:val="lentele"/>
                            <w:tag w:val="part_7645416cb1c1432ca42bf81ed2b3512b"/>
                            <w:lock w:val="sdtLocked"/>
                            <w:richText/>
                          </w:sdtPr>
                          <w:sdtContent>
                            <w:p>
                              <w:pPr>
                                <w:keepNext/>
                                <w:jc w:val="both"/>
                                <w:rPr>
                                  <w:b/>
                                </w:rPr>
                              </w:pPr>
                              <w:sdt>
                                <w:sdtPr>
                                  <w:alias w:val="Pavadinimas"/>
                                  <w:tag w:val="title_7645416cb1c1432ca42bf81ed2b3512b"/>
                                  <w:lock w:val="sdtLocked"/>
                                  <w:richText/>
                                </w:sdtPr>
                                <w:sdtContent>
                                  <w:r>
                                    <w:rPr>
                                      <w:b/>
                                    </w:rPr>
                                    <w:t>13 lentelė. Šlamo dangų TAIT klasės</w:t>
                                  </w:r>
                                </w:sdtContent>
                              </w:sdt>
                            </w:p>
                            <w:p>
                              <w:pPr>
                                <w:keepNext/>
                                <w:jc w:val="both"/>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7"/>
                                <w:gridCol w:w="3539"/>
                              </w:tblGrid>
                              <w:tr>
                                <w:trPr>
                                  <w:cantSplit/>
                                  <w:trHeight w:val="264"/>
                                </w:trPr>
                                <w:tc>
                                  <w:tcPr>
                                    <w:tcW w:w="5407" w:type="dxa"/>
                                    <w:vMerge w:val="restart"/>
                                    <w:vAlign w:val="center"/>
                                  </w:tcPr>
                                  <w:p>
                                    <w:pPr>
                                      <w:keepNext/>
                                      <w:jc w:val="center"/>
                                      <w:rPr>
                                        <w:b/>
                                        <w:sz w:val="22"/>
                                      </w:rPr>
                                    </w:pPr>
                                    <w:r>
                                      <w:rPr>
                                        <w:b/>
                                        <w:sz w:val="22"/>
                                      </w:rPr>
                                      <w:t xml:space="preserve">Dangos konstrukcijos klasė bei priskirta apkrova </w:t>
                                    </w:r>
                                  </w:p>
                                </w:tc>
                                <w:tc>
                                  <w:tcPr>
                                    <w:tcW w:w="3539" w:type="dxa"/>
                                    <w:vMerge w:val="restart"/>
                                    <w:vAlign w:val="center"/>
                                  </w:tcPr>
                                  <w:p>
                                    <w:pPr>
                                      <w:keepNext/>
                                      <w:jc w:val="center"/>
                                      <w:rPr>
                                        <w:b/>
                                        <w:sz w:val="22"/>
                                      </w:rPr>
                                    </w:pPr>
                                    <w:r>
                                      <w:rPr>
                                        <w:b/>
                                        <w:sz w:val="22"/>
                                      </w:rPr>
                                      <w:t>Šlamo mišiniai ŠL 3, ŠL 5, ŠL 8</w:t>
                                    </w:r>
                                  </w:p>
                                </w:tc>
                              </w:tr>
                              <w:tr>
                                <w:trPr>
                                  <w:cantSplit/>
                                  <w:trHeight w:val="264"/>
                                </w:trPr>
                                <w:tc>
                                  <w:tcPr>
                                    <w:tcW w:w="5407" w:type="dxa"/>
                                    <w:vMerge/>
                                    <w:vAlign w:val="center"/>
                                  </w:tcPr>
                                  <w:p>
                                    <w:pPr>
                                      <w:jc w:val="center"/>
                                      <w:rPr>
                                        <w:b/>
                                        <w:sz w:val="22"/>
                                      </w:rPr>
                                    </w:pPr>
                                  </w:p>
                                </w:tc>
                                <w:tc>
                                  <w:tcPr>
                                    <w:tcW w:w="3539" w:type="dxa"/>
                                    <w:vMerge/>
                                    <w:vAlign w:val="center"/>
                                  </w:tcPr>
                                  <w:p>
                                    <w:pPr>
                                      <w:jc w:val="center"/>
                                      <w:rPr>
                                        <w:b/>
                                        <w:sz w:val="22"/>
                                      </w:rPr>
                                    </w:pPr>
                                  </w:p>
                                </w:tc>
                              </w:tr>
                              <w:tr>
                                <w:trPr>
                                  <w:cantSplit/>
                                  <w:trHeight w:val="21"/>
                                </w:trPr>
                                <w:tc>
                                  <w:tcPr>
                                    <w:tcW w:w="5407" w:type="dxa"/>
                                    <w:vAlign w:val="center"/>
                                  </w:tcPr>
                                  <w:p>
                                    <w:pPr>
                                      <w:jc w:val="center"/>
                                      <w:rPr>
                                        <w:sz w:val="22"/>
                                      </w:rPr>
                                    </w:pPr>
                                    <w:r>
                                      <w:rPr>
                                        <w:sz w:val="22"/>
                                      </w:rPr>
                                      <w:t>SV, I–III, sunkioji apkrova S</w:t>
                                    </w:r>
                                  </w:p>
                                </w:tc>
                                <w:tc>
                                  <w:tcPr>
                                    <w:tcW w:w="3539" w:type="dxa"/>
                                    <w:vAlign w:val="center"/>
                                  </w:tcPr>
                                  <w:p>
                                    <w:pPr>
                                      <w:jc w:val="center"/>
                                      <w:rPr>
                                        <w:b/>
                                        <w:sz w:val="22"/>
                                      </w:rPr>
                                    </w:pPr>
                                    <w:r>
                                      <w:rPr>
                                        <w:sz w:val="22"/>
                                      </w:rPr>
                                      <w:t>TAIT-ŠL-S</w:t>
                                    </w:r>
                                  </w:p>
                                </w:tc>
                              </w:tr>
                              <w:tr>
                                <w:trPr>
                                  <w:cantSplit/>
                                  <w:trHeight w:val="21"/>
                                </w:trPr>
                                <w:tc>
                                  <w:tcPr>
                                    <w:tcW w:w="5407" w:type="dxa"/>
                                    <w:vAlign w:val="center"/>
                                  </w:tcPr>
                                  <w:p>
                                    <w:pPr>
                                      <w:jc w:val="center"/>
                                      <w:rPr>
                                        <w:sz w:val="22"/>
                                      </w:rPr>
                                    </w:pPr>
                                    <w:r>
                                      <w:rPr>
                                        <w:sz w:val="22"/>
                                      </w:rPr>
                                      <w:t>IV–VI, normalioji apkrova N</w:t>
                                    </w:r>
                                  </w:p>
                                </w:tc>
                                <w:tc>
                                  <w:tcPr>
                                    <w:tcW w:w="3539" w:type="dxa"/>
                                    <w:vAlign w:val="center"/>
                                  </w:tcPr>
                                  <w:p>
                                    <w:pPr>
                                      <w:jc w:val="center"/>
                                      <w:rPr>
                                        <w:sz w:val="22"/>
                                      </w:rPr>
                                    </w:pPr>
                                    <w:r>
                                      <w:rPr>
                                        <w:sz w:val="22"/>
                                      </w:rPr>
                                      <w:t>TAIT-ŠL-N</w:t>
                                    </w:r>
                                  </w:p>
                                </w:tc>
                              </w:tr>
                            </w:tbl>
                            <w:p/>
                          </w:sdtContent>
                        </w:sdt>
                      </w:sdtContent>
                    </w:sdt>
                  </w:sdtContent>
                </w:sdt>
              </w:sdtContent>
            </w:sdt>
            <w:sdt>
              <w:sdtPr>
                <w:alias w:val="skirsnis"/>
                <w:tag w:val="part_7337a48e84a9489c8affc549703bbbf0"/>
                <w:lock w:val="sdtLocked"/>
                <w:richText/>
              </w:sdtPr>
              <w:sdtContent>
                <w:p>
                  <w:pPr>
                    <w:jc w:val="center"/>
                    <w:rPr>
                      <w:b/>
                    </w:rPr>
                  </w:pPr>
                  <w:sdt>
                    <w:sdtPr>
                      <w:alias w:val="Numeris"/>
                      <w:tag w:val="nr_7337a48e84a9489c8affc549703bbbf0"/>
                      <w:lock w:val="sdtLocked"/>
                      <w:richText/>
                    </w:sdtPr>
                    <w:sdtContent>
                      <w:r>
                        <w:rPr>
                          <w:b/>
                        </w:rPr>
                        <w:t>II</w:t>
                      </w:r>
                    </w:sdtContent>
                  </w:sdt>
                  <w:r>
                    <w:rPr>
                      <w:b/>
                    </w:rPr>
                    <w:t xml:space="preserve"> SKIRSNIS. </w:t>
                  </w:r>
                  <w:sdt>
                    <w:sdtPr>
                      <w:alias w:val="Pavadinimas"/>
                      <w:tag w:val="title_7337a48e84a9489c8affc549703bbbf0"/>
                      <w:lock w:val="sdtLocked"/>
                      <w:richText/>
                    </w:sdtPr>
                    <w:sdtContent>
                      <w:r>
                        <w:rPr>
                          <w:b/>
                        </w:rPr>
                        <w:t>VIDINĖ GAMYBOS KONTROLĖ</w:t>
                      </w:r>
                    </w:sdtContent>
                  </w:sdt>
                </w:p>
                <w:p/>
                <w:sdt>
                  <w:sdtPr>
                    <w:alias w:val="49 p."/>
                    <w:tag w:val="part_e167511047b9439d80e7642d75dd36c0"/>
                    <w:lock w:val="sdtLocked"/>
                    <w:richText/>
                  </w:sdtPr>
                  <w:sdtContent>
                    <w:p>
                      <w:pPr>
                        <w:ind w:firstLine="567"/>
                        <w:jc w:val="both"/>
                      </w:pPr>
                      <w:sdt>
                        <w:sdtPr>
                          <w:alias w:val="Numeris"/>
                          <w:tag w:val="nr_e167511047b9439d80e7642d75dd36c0"/>
                          <w:lock w:val="sdtLocked"/>
                          <w:richText/>
                        </w:sdtPr>
                        <w:sdtContent>
                          <w:r>
                            <w:rPr>
                              <w:b/>
                            </w:rPr>
                            <w:t>49</w:t>
                          </w:r>
                        </w:sdtContent>
                      </w:sdt>
                      <w:r>
                        <w:rPr>
                          <w:b/>
                        </w:rPr>
                        <w:t xml:space="preserve">. </w:t>
                      </w:r>
                      <w:r>
                        <w:t>Remiantis statybos produktų direktyva 89/106/EEC, atitiktis įvertinama pagal atitikties deklaravimo sistemą 2+. Tuo tikslu gamintojas turi atlikti TAIT (žr. šio skyriaus I skirsnį) ir vykdyti vidinę gamybos kontrolę, kuri turi būti sertifikuota, siekiant užtikrinti produkto atitiktį šiame apraše TRA APM 10 ir standartuose LST EN 12271 bei LST EN 12273 nustatytiems techniniams reikalavimams.</w:t>
                      </w:r>
                    </w:p>
                  </w:sdtContent>
                </w:sdt>
                <w:sdt>
                  <w:sdtPr>
                    <w:alias w:val="50 p."/>
                    <w:tag w:val="part_0f795fc027b148e3b598fe133c98454f"/>
                    <w:lock w:val="sdtLocked"/>
                    <w:richText/>
                  </w:sdtPr>
                  <w:sdtContent>
                    <w:p>
                      <w:pPr>
                        <w:ind w:firstLine="567"/>
                        <w:jc w:val="both"/>
                      </w:pPr>
                      <w:sdt>
                        <w:sdtPr>
                          <w:alias w:val="Numeris"/>
                          <w:tag w:val="nr_0f795fc027b148e3b598fe133c98454f"/>
                          <w:lock w:val="sdtLocked"/>
                          <w:richText/>
                        </w:sdtPr>
                        <w:sdtContent>
                          <w:r>
                            <w:rPr>
                              <w:b/>
                            </w:rPr>
                            <w:t>50</w:t>
                          </w:r>
                        </w:sdtContent>
                      </w:sdt>
                      <w:r>
                        <w:rPr>
                          <w:b/>
                        </w:rPr>
                        <w:t xml:space="preserve">. </w:t>
                      </w:r>
                      <w:r>
                        <w:t>Vidinė gamybos kontrolė (VGK) vykdoma pagal standartų LST EN 12271 ir LST EN 12273 priedus A ir B. Paviršiaus apdaro įrengimo atveju turi būti atsižvelgiama ir į reikalavimus, išdėstytus šio techninių reikalavimų aprašo TRA APM 10 12 lentelėje.</w:t>
                      </w:r>
                    </w:p>
                  </w:sdtContent>
                </w:sdt>
                <w:sdt>
                  <w:sdtPr>
                    <w:alias w:val="51 p."/>
                    <w:tag w:val="part_e0a3356be0034bfd9711b06246eecd15"/>
                    <w:lock w:val="sdtLocked"/>
                    <w:richText/>
                  </w:sdtPr>
                  <w:sdtContent>
                    <w:p>
                      <w:pPr>
                        <w:ind w:firstLine="567"/>
                        <w:jc w:val="both"/>
                      </w:pPr>
                      <w:sdt>
                        <w:sdtPr>
                          <w:alias w:val="Numeris"/>
                          <w:tag w:val="nr_e0a3356be0034bfd9711b06246eecd15"/>
                          <w:lock w:val="sdtLocked"/>
                          <w:richText/>
                        </w:sdtPr>
                        <w:sdtContent>
                          <w:r>
                            <w:rPr>
                              <w:b/>
                            </w:rPr>
                            <w:t>51</w:t>
                          </w:r>
                        </w:sdtContent>
                      </w:sdt>
                      <w:r>
                        <w:rPr>
                          <w:b/>
                        </w:rPr>
                        <w:t xml:space="preserve">. </w:t>
                      </w:r>
                      <w:r>
                        <w:t>Gamintojas turi parengti, įforminti dokumentais ir prižiūrėti vidinės gamybos kontrolės (VGK) sistemą, užtikrinant, kad rinkai pateiktas paviršiaus apdaras atitinka nustatytas eksploatacines charakteristikas. VGK sistemą turi sudaryti procedūros, nuolatiniai tikrinimai ir bandymai ir/arba įvertinimai, o gauti rezultatai naudojami gaunamų medžiagų, įrangos, gamybos proceso ir produkto kontrolei.</w:t>
                      </w:r>
                    </w:p>
                  </w:sdtContent>
                </w:sdt>
                <w:sdt>
                  <w:sdtPr>
                    <w:alias w:val="52 p."/>
                    <w:tag w:val="part_aadfa435736a46a9a548fd2e07b8b76c"/>
                    <w:lock w:val="sdtLocked"/>
                    <w:richText/>
                  </w:sdtPr>
                  <w:sdtContent>
                    <w:p>
                      <w:pPr>
                        <w:ind w:firstLine="567"/>
                        <w:jc w:val="both"/>
                      </w:pPr>
                      <w:sdt>
                        <w:sdtPr>
                          <w:alias w:val="Numeris"/>
                          <w:tag w:val="nr_aadfa435736a46a9a548fd2e07b8b76c"/>
                          <w:lock w:val="sdtLocked"/>
                          <w:richText/>
                        </w:sdtPr>
                        <w:sdtContent>
                          <w:r>
                            <w:rPr>
                              <w:b/>
                            </w:rPr>
                            <w:t>52</w:t>
                          </w:r>
                        </w:sdtContent>
                      </w:sdt>
                      <w:r>
                        <w:rPr>
                          <w:b/>
                        </w:rPr>
                        <w:t xml:space="preserve">. </w:t>
                      </w:r>
                      <w:r>
                        <w:t>Jei gamintojas deklaruoja atitiktį gamybos kontrolės sistemos reikalavimams, taikydamas standartą LST EN ISO 9001 atitinkančią kokybės vadybos sistemą, tokiu atveju naudojama kokybės vadybos sistema turi atitikti standarto LST EN ISO 9001 ir standartų LST EN 12271 bei LST EN 12273 reikalavimus.</w:t>
                      </w:r>
                    </w:p>
                  </w:sdtContent>
                </w:sdt>
                <w:sdt>
                  <w:sdtPr>
                    <w:alias w:val="53 p."/>
                    <w:tag w:val="part_23f04a18c0ec4e41a73afbfef3e73083"/>
                    <w:lock w:val="sdtLocked"/>
                    <w:richText/>
                  </w:sdtPr>
                  <w:sdtContent>
                    <w:p>
                      <w:pPr>
                        <w:ind w:firstLine="567"/>
                        <w:jc w:val="both"/>
                      </w:pPr>
                      <w:sdt>
                        <w:sdtPr>
                          <w:alias w:val="Numeris"/>
                          <w:tag w:val="nr_23f04a18c0ec4e41a73afbfef3e73083"/>
                          <w:lock w:val="sdtLocked"/>
                          <w:richText/>
                        </w:sdtPr>
                        <w:sdtContent>
                          <w:r>
                            <w:rPr>
                              <w:b/>
                            </w:rPr>
                            <w:t>53</w:t>
                          </w:r>
                        </w:sdtContent>
                      </w:sdt>
                      <w:r>
                        <w:rPr>
                          <w:b/>
                        </w:rPr>
                        <w:t xml:space="preserve">. </w:t>
                      </w:r>
                      <w:r>
                        <w:t>Patikrinimų, bandymų arba įvertinimų rezultatai, dėl kurių buvo taikomos kokios nors priemonės, turi būti registruojami taip pat, kaip ir taikytos priemonės. Priemonės, taikytos esant nuokrypoms nuo reikalaujamų verčių arba kriterijų, turi būti registruojamos ir saugomos gamintojo VGK procedūriniuose reikalavimuose nustatytą laikotarpį.</w:t>
                      </w:r>
                    </w:p>
                    <w:p/>
                  </w:sdtContent>
                </w:sdt>
              </w:sdtContent>
            </w:sdt>
            <w:sdt>
              <w:sdtPr>
                <w:alias w:val="skirsnis"/>
                <w:tag w:val="part_74c416f4f0224023abc5451c2f8fdcb2"/>
                <w:lock w:val="sdtLocked"/>
                <w:richText/>
              </w:sdtPr>
              <w:sdtContent>
                <w:p>
                  <w:pPr>
                    <w:jc w:val="center"/>
                    <w:rPr>
                      <w:b/>
                    </w:rPr>
                  </w:pPr>
                  <w:sdt>
                    <w:sdtPr>
                      <w:alias w:val="Numeris"/>
                      <w:tag w:val="nr_74c416f4f0224023abc5451c2f8fdcb2"/>
                      <w:lock w:val="sdtLocked"/>
                      <w:richText/>
                    </w:sdtPr>
                    <w:sdtContent>
                      <w:r>
                        <w:rPr>
                          <w:b/>
                        </w:rPr>
                        <w:t>III</w:t>
                      </w:r>
                    </w:sdtContent>
                  </w:sdt>
                  <w:r>
                    <w:rPr>
                      <w:b/>
                    </w:rPr>
                    <w:t xml:space="preserve"> SKIRSNIS. </w:t>
                  </w:r>
                  <w:sdt>
                    <w:sdtPr>
                      <w:alias w:val="Pavadinimas"/>
                      <w:tag w:val="title_74c416f4f0224023abc5451c2f8fdcb2"/>
                      <w:lock w:val="sdtLocked"/>
                      <w:richText/>
                    </w:sdtPr>
                    <w:sdtContent>
                      <w:r>
                        <w:rPr>
                          <w:b/>
                        </w:rPr>
                        <w:t>ATITIKTIES DEKLARAVIMAS IR CE ŽENKLINIMAS</w:t>
                      </w:r>
                    </w:sdtContent>
                  </w:sdt>
                </w:p>
                <w:p/>
                <w:sdt>
                  <w:sdtPr>
                    <w:alias w:val="54 p."/>
                    <w:tag w:val="part_338c713e9002459a98de9d0cf2fca32b"/>
                    <w:lock w:val="sdtLocked"/>
                    <w:richText/>
                  </w:sdtPr>
                  <w:sdtContent>
                    <w:p>
                      <w:pPr>
                        <w:ind w:firstLine="567"/>
                        <w:jc w:val="both"/>
                      </w:pPr>
                      <w:sdt>
                        <w:sdtPr>
                          <w:alias w:val="Numeris"/>
                          <w:tag w:val="nr_338c713e9002459a98de9d0cf2fca32b"/>
                          <w:lock w:val="sdtLocked"/>
                          <w:richText/>
                        </w:sdtPr>
                        <w:sdtContent>
                          <w:r>
                            <w:rPr>
                              <w:b/>
                            </w:rPr>
                            <w:t>54</w:t>
                          </w:r>
                        </w:sdtContent>
                      </w:sdt>
                      <w:r>
                        <w:rPr>
                          <w:b/>
                        </w:rPr>
                        <w:t xml:space="preserve">. </w:t>
                      </w:r>
                      <w:r>
                        <w:t>Kai įvykdomos techninių reikalavimų aprašo TRA APM 10 bei susijusio LST EN standarto ZA priedo sąlygos ir paskelbtoji (notifikuotoji) įstaiga išrašo VGK sertifikatą, gamintojas ar jo įgaliotasis atstovas EEE turi parengti ir saugoti atitikties deklaraciją, kuri suteikia gamintojui teisę taikyti CE ženklinimą.</w:t>
                      </w:r>
                    </w:p>
                  </w:sdtContent>
                </w:sdt>
                <w:sdt>
                  <w:sdtPr>
                    <w:alias w:val="55 p."/>
                    <w:tag w:val="part_29a1a42a7d524be9ad24670598d157c3"/>
                    <w:lock w:val="sdtLocked"/>
                    <w:richText/>
                  </w:sdtPr>
                  <w:sdtContent>
                    <w:p>
                      <w:pPr>
                        <w:ind w:firstLine="567"/>
                        <w:jc w:val="both"/>
                      </w:pPr>
                      <w:sdt>
                        <w:sdtPr>
                          <w:alias w:val="Numeris"/>
                          <w:tag w:val="nr_29a1a42a7d524be9ad24670598d157c3"/>
                          <w:lock w:val="sdtLocked"/>
                          <w:richText/>
                        </w:sdtPr>
                        <w:sdtContent>
                          <w:r>
                            <w:rPr>
                              <w:b/>
                            </w:rPr>
                            <w:t>55</w:t>
                          </w:r>
                        </w:sdtContent>
                      </w:sdt>
                      <w:r>
                        <w:rPr>
                          <w:b/>
                        </w:rPr>
                        <w:t xml:space="preserve">. </w:t>
                      </w:r>
                      <w:r>
                        <w:t>Atitikties deklaracijoje turi būti nurodyta:</w:t>
                      </w:r>
                    </w:p>
                    <w:p>
                      <w:pPr>
                        <w:ind w:firstLine="567"/>
                        <w:jc w:val="both"/>
                      </w:pPr>
                      <w:r>
                        <w:t>– gamintojo pavadinimas ir adresas, gamybos vieta;</w:t>
                      </w:r>
                    </w:p>
                    <w:p>
                      <w:pPr>
                        <w:ind w:firstLine="567"/>
                        <w:jc w:val="both"/>
                      </w:pPr>
                      <w:r>
                        <w:t>– produkto aprašymas (tipas, identifikavimas, naudojimas ir kt.) ir CE ženklinimo lydraščių kopija;</w:t>
                      </w:r>
                    </w:p>
                    <w:p>
                      <w:pPr>
                        <w:ind w:firstLine="567"/>
                        <w:jc w:val="both"/>
                      </w:pPr>
                      <w:r>
                        <w:t>– standartas, kurį produktas atitinka:</w:t>
                      </w:r>
                    </w:p>
                    <w:p>
                      <w:pPr>
                        <w:ind w:left="1077"/>
                        <w:jc w:val="both"/>
                      </w:pPr>
                      <w:r>
                        <w:t>• PA standartą LST EN 12271,</w:t>
                      </w:r>
                    </w:p>
                    <w:p>
                      <w:pPr>
                        <w:ind w:left="1077"/>
                        <w:jc w:val="both"/>
                      </w:pPr>
                      <w:r>
                        <w:t>• ŠL standartą LST EN 12273;</w:t>
                      </w:r>
                    </w:p>
                    <w:p>
                      <w:pPr>
                        <w:ind w:firstLine="567"/>
                        <w:jc w:val="both"/>
                      </w:pPr>
                      <w:r>
                        <w:t>– ypatingosios produkto naudojimo sąlygos (pvz., naudojimo tam tikromis sąlygomis nuostatos);</w:t>
                      </w:r>
                    </w:p>
                    <w:p>
                      <w:pPr>
                        <w:ind w:firstLine="567"/>
                        <w:jc w:val="both"/>
                      </w:pPr>
                      <w:r>
                        <w:t>– pridedamo vidinės gamybos kontrolės sertifikato numeris;</w:t>
                      </w:r>
                    </w:p>
                    <w:p>
                      <w:pPr>
                        <w:ind w:firstLine="567"/>
                        <w:jc w:val="both"/>
                      </w:pPr>
                      <w:r>
                        <w:t>– asmens, įgalioto pasirašyti sertifikatą gamintojo arba jo įgaliotojo atstovo vardu, vardas ir pavardė bei einamos pareigos.</w:t>
                      </w:r>
                    </w:p>
                  </w:sdtContent>
                </w:sdt>
                <w:sdt>
                  <w:sdtPr>
                    <w:alias w:val="56 p."/>
                    <w:tag w:val="part_62eaf66c26484ee1b2881e24d0122906"/>
                    <w:lock w:val="sdtLocked"/>
                    <w:richText/>
                  </w:sdtPr>
                  <w:sdtContent>
                    <w:p>
                      <w:pPr>
                        <w:ind w:firstLine="567"/>
                        <w:jc w:val="both"/>
                      </w:pPr>
                      <w:sdt>
                        <w:sdtPr>
                          <w:alias w:val="Numeris"/>
                          <w:tag w:val="nr_62eaf66c26484ee1b2881e24d0122906"/>
                          <w:lock w:val="sdtLocked"/>
                          <w:richText/>
                        </w:sdtPr>
                        <w:sdtContent>
                          <w:r>
                            <w:rPr>
                              <w:b/>
                            </w:rPr>
                            <w:t>56</w:t>
                          </w:r>
                        </w:sdtContent>
                      </w:sdt>
                      <w:r>
                        <w:rPr>
                          <w:b/>
                        </w:rPr>
                        <w:t xml:space="preserve">. </w:t>
                      </w:r>
                      <w:r>
                        <w:t>Deklaracija turi būti pagrįsta notifikuotosios (paskelbtosios) įstaigos išduotu vidinės gamybos kontrolės sertifikatu, kuriame, papildant anksčiau pateiktą informaciją, turi būti nurodyta</w:t>
                      </w:r>
                    </w:p>
                    <w:p>
                      <w:pPr>
                        <w:ind w:firstLine="567"/>
                        <w:jc w:val="both"/>
                      </w:pPr>
                      <w:r>
                        <w:t>– notifikuotosios (paskelbtosios) įstaigos pavadinimas ir adresas;</w:t>
                      </w:r>
                    </w:p>
                    <w:p>
                      <w:pPr>
                        <w:ind w:firstLine="567"/>
                        <w:jc w:val="both"/>
                      </w:pPr>
                      <w:r>
                        <w:t>– vidinės gamybos kontrolės sertifikato numeris;</w:t>
                      </w:r>
                    </w:p>
                    <w:p>
                      <w:pPr>
                        <w:ind w:firstLine="567"/>
                        <w:jc w:val="both"/>
                      </w:pPr>
                      <w:r>
                        <w:t>– sertifikato galiojimo sąlygos ir laikas, kai taikytina;</w:t>
                      </w:r>
                    </w:p>
                    <w:p>
                      <w:pPr>
                        <w:ind w:firstLine="567"/>
                        <w:jc w:val="both"/>
                      </w:pPr>
                      <w:r>
                        <w:t>– asmens, įgalioto pasirašyti sertifikatą, vardas, pavardė ir einamos pareigos.</w:t>
                      </w:r>
                    </w:p>
                  </w:sdtContent>
                </w:sdt>
                <w:sdt>
                  <w:sdtPr>
                    <w:alias w:val="57 p."/>
                    <w:tag w:val="part_8d57d16ed9274f8b8a600df24ab7b98b"/>
                    <w:lock w:val="sdtLocked"/>
                    <w:richText/>
                  </w:sdtPr>
                  <w:sdtContent>
                    <w:p>
                      <w:pPr>
                        <w:ind w:firstLine="567"/>
                        <w:jc w:val="both"/>
                      </w:pPr>
                      <w:sdt>
                        <w:sdtPr>
                          <w:alias w:val="Numeris"/>
                          <w:tag w:val="nr_8d57d16ed9274f8b8a600df24ab7b98b"/>
                          <w:lock w:val="sdtLocked"/>
                          <w:richText/>
                        </w:sdtPr>
                        <w:sdtContent>
                          <w:r>
                            <w:rPr>
                              <w:b/>
                            </w:rPr>
                            <w:t>57</w:t>
                          </w:r>
                        </w:sdtContent>
                      </w:sdt>
                      <w:r>
                        <w:rPr>
                          <w:b/>
                        </w:rPr>
                        <w:t xml:space="preserve">. </w:t>
                      </w:r>
                      <w:r>
                        <w:t>Atitikties deklaracija ir sertifikatas pateikiami lietuvių kalba.</w:t>
                      </w:r>
                    </w:p>
                  </w:sdtContent>
                </w:sdt>
                <w:sdt>
                  <w:sdtPr>
                    <w:alias w:val="58 p."/>
                    <w:tag w:val="part_337c21d1e8f6482794a3ae0548db0f71"/>
                    <w:lock w:val="sdtLocked"/>
                    <w:richText/>
                  </w:sdtPr>
                  <w:sdtContent>
                    <w:p>
                      <w:pPr>
                        <w:ind w:firstLine="567"/>
                        <w:jc w:val="both"/>
                      </w:pPr>
                      <w:sdt>
                        <w:sdtPr>
                          <w:alias w:val="Numeris"/>
                          <w:tag w:val="nr_337c21d1e8f6482794a3ae0548db0f71"/>
                          <w:lock w:val="sdtLocked"/>
                          <w:richText/>
                        </w:sdtPr>
                        <w:sdtContent>
                          <w:r>
                            <w:rPr>
                              <w:b/>
                            </w:rPr>
                            <w:t>58</w:t>
                          </w:r>
                        </w:sdtContent>
                      </w:sdt>
                      <w:r>
                        <w:rPr>
                          <w:b/>
                        </w:rPr>
                        <w:t xml:space="preserve">. </w:t>
                      </w:r>
                      <w:r>
                        <w:t>Gamintojas yra atsakingas už CE ženklinimą. CE ženklo simbolis turi būti patvirtintas pagal direktyvą 93/68/EB ir nurodytas pridedamuose prekybos dokumentuose.</w:t>
                      </w:r>
                    </w:p>
                  </w:sdtContent>
                </w:sdt>
                <w:sdt>
                  <w:sdtPr>
                    <w:alias w:val="59 p."/>
                    <w:tag w:val="part_82d04c71c7d2465e90e6f1484f11de36"/>
                    <w:lock w:val="sdtLocked"/>
                    <w:richText/>
                  </w:sdtPr>
                  <w:sdtContent>
                    <w:p>
                      <w:pPr>
                        <w:ind w:firstLine="567"/>
                        <w:jc w:val="both"/>
                      </w:pPr>
                      <w:sdt>
                        <w:sdtPr>
                          <w:alias w:val="Numeris"/>
                          <w:tag w:val="nr_82d04c71c7d2465e90e6f1484f11de36"/>
                          <w:lock w:val="sdtLocked"/>
                          <w:richText/>
                        </w:sdtPr>
                        <w:sdtContent>
                          <w:r>
                            <w:rPr>
                              <w:b/>
                            </w:rPr>
                            <w:t>59</w:t>
                          </w:r>
                        </w:sdtContent>
                      </w:sdt>
                      <w:r>
                        <w:rPr>
                          <w:b/>
                        </w:rPr>
                        <w:t xml:space="preserve">. </w:t>
                      </w:r>
                      <w:r>
                        <w:t>Prie CE ženklinimo simbolio turi būti pridedama tokia informacija:</w:t>
                      </w:r>
                    </w:p>
                    <w:p>
                      <w:pPr>
                        <w:ind w:firstLine="567"/>
                        <w:jc w:val="both"/>
                      </w:pPr>
                      <w:r>
                        <w:t xml:space="preserve">– sertifikavimo įstaigos identifikavimo numeris; </w:t>
                      </w:r>
                    </w:p>
                    <w:p>
                      <w:pPr>
                        <w:ind w:firstLine="567"/>
                        <w:jc w:val="both"/>
                      </w:pPr>
                      <w:r>
                        <w:t>– gamintojo pavadinimas arba identifikavimo ženklas ir registracijos adresas;</w:t>
                      </w:r>
                    </w:p>
                    <w:p>
                      <w:pPr>
                        <w:ind w:firstLine="567"/>
                        <w:jc w:val="both"/>
                      </w:pPr>
                      <w:r>
                        <w:t>– du paskutinieji ženklinimo patvirtinimo metų skaitmenys;</w:t>
                      </w:r>
                    </w:p>
                    <w:p>
                      <w:pPr>
                        <w:ind w:firstLine="567"/>
                        <w:jc w:val="both"/>
                      </w:pPr>
                      <w:r>
                        <w:t xml:space="preserve">– vidinės gamybos kontrolės sertifikato numeris; </w:t>
                      </w:r>
                    </w:p>
                    <w:p>
                      <w:pPr>
                        <w:ind w:firstLine="567"/>
                        <w:jc w:val="both"/>
                      </w:pPr>
                      <w:r>
                        <w:t xml:space="preserve">– nuoroda į Europos standartą: </w:t>
                      </w:r>
                    </w:p>
                    <w:p>
                      <w:pPr>
                        <w:ind w:left="1077"/>
                        <w:jc w:val="both"/>
                      </w:pPr>
                      <w:r>
                        <w:t>• PA pagal LST EN 12271,</w:t>
                      </w:r>
                    </w:p>
                    <w:p>
                      <w:pPr>
                        <w:ind w:left="1077"/>
                        <w:jc w:val="both"/>
                      </w:pPr>
                      <w:r>
                        <w:t>• ŠL pagal LST EN 12273;</w:t>
                      </w:r>
                    </w:p>
                    <w:p>
                      <w:pPr>
                        <w:ind w:firstLine="567"/>
                        <w:jc w:val="both"/>
                      </w:pPr>
                      <w:r>
                        <w:t xml:space="preserve">– produkto aprašymas (žymėjimas pagal 6 ir 7 lenteles ir rišiklio rūšis bei markė (pvz., VPA8BE C67B4-PA, ŠL 8 C65BP1-ŠL); </w:t>
                      </w:r>
                    </w:p>
                    <w:p>
                      <w:pPr>
                        <w:ind w:firstLine="567"/>
                        <w:jc w:val="both"/>
                      </w:pPr>
                      <w:r>
                        <w:t>– informacija apie susijusias esmines charakteristikas, kurios deklaruojamos ir pateikiamos kaip nurodyta toliau:</w:t>
                      </w:r>
                    </w:p>
                    <w:p>
                      <w:pPr>
                        <w:ind w:left="1077"/>
                        <w:jc w:val="both"/>
                      </w:pPr>
                      <w:r>
                        <w:t>• kiekvienos esminės charakteristikos kategorija, kaip nurodyta 9 ir 10 lentelėse;</w:t>
                      </w:r>
                    </w:p>
                    <w:p>
                      <w:pPr>
                        <w:ind w:left="1077"/>
                        <w:jc w:val="both"/>
                      </w:pPr>
                      <w:r>
                        <w:t>• savybė nenustatyta „NPD“, kai taikoma toms charakteristikoms;</w:t>
                      </w:r>
                    </w:p>
                    <w:p>
                      <w:pPr>
                        <w:ind w:left="1077"/>
                        <w:jc w:val="both"/>
                      </w:pPr>
                      <w:r>
                        <w:t>• apie šlamo dangos mišinio sudėtį papildomai ir charakteristikas, išvardytas 7 lentelėje.</w:t>
                      </w:r>
                    </w:p>
                    <w:p/>
                  </w:sdtContent>
                </w:sdt>
              </w:sdtContent>
            </w:sdt>
          </w:sdtContent>
        </w:sdt>
        <w:sdt>
          <w:sdtPr>
            <w:alias w:val="skyrius"/>
            <w:tag w:val="part_e8c7e968a642434ea7a6f993b8d87b3f"/>
            <w:lock w:val="sdtLocked"/>
            <w:richText/>
          </w:sdtPr>
          <w:sdtContent>
            <w:p>
              <w:pPr>
                <w:keepNext/>
                <w:jc w:val="center"/>
                <w:rPr>
                  <w:b/>
                </w:rPr>
              </w:pPr>
              <w:sdt>
                <w:sdtPr>
                  <w:alias w:val="Numeris"/>
                  <w:tag w:val="nr_e8c7e968a642434ea7a6f993b8d87b3f"/>
                  <w:lock w:val="sdtLocked"/>
                  <w:richText/>
                </w:sdtPr>
                <w:sdtContent>
                  <w:r>
                    <w:rPr>
                      <w:b/>
                    </w:rPr>
                    <w:t>IX</w:t>
                  </w:r>
                </w:sdtContent>
              </w:sdt>
              <w:r>
                <w:rPr>
                  <w:b/>
                </w:rPr>
                <w:t xml:space="preserve"> SKYRIUS. </w:t>
              </w:r>
              <w:sdt>
                <w:sdtPr>
                  <w:alias w:val="Pavadinimas"/>
                  <w:tag w:val="title_e8c7e968a642434ea7a6f993b8d87b3f"/>
                  <w:lock w:val="sdtLocked"/>
                  <w:richText/>
                </w:sdtPr>
                <w:sdtContent>
                  <w:r>
                    <w:rPr>
                      <w:b/>
                    </w:rPr>
                    <w:t>PLONŲ ASFALTO SLUOKSNIŲ ANT HIDROIZOLIACIJOS (PAS-H) BANDYMAI IR ATITIKTIES ĮVERTINIMAS</w:t>
                  </w:r>
                </w:sdtContent>
              </w:sdt>
            </w:p>
            <w:p>
              <w:pPr>
                <w:keepNext/>
              </w:pPr>
            </w:p>
            <w:sdt>
              <w:sdtPr>
                <w:alias w:val="skirsnis"/>
                <w:tag w:val="part_67b483bb4f3d46c599b06e78c4e5f7cf"/>
                <w:lock w:val="sdtLocked"/>
                <w:richText/>
              </w:sdtPr>
              <w:sdtContent>
                <w:p>
                  <w:pPr>
                    <w:jc w:val="center"/>
                    <w:rPr>
                      <w:b/>
                    </w:rPr>
                  </w:pPr>
                  <w:sdt>
                    <w:sdtPr>
                      <w:alias w:val="Numeris"/>
                      <w:tag w:val="nr_67b483bb4f3d46c599b06e78c4e5f7cf"/>
                      <w:lock w:val="sdtLocked"/>
                      <w:richText/>
                    </w:sdtPr>
                    <w:sdtContent>
                      <w:r>
                        <w:rPr>
                          <w:b/>
                        </w:rPr>
                        <w:t>I</w:t>
                      </w:r>
                    </w:sdtContent>
                  </w:sdt>
                  <w:r>
                    <w:rPr>
                      <w:b/>
                    </w:rPr>
                    <w:t xml:space="preserve"> SKIRSNIS. </w:t>
                  </w:r>
                  <w:sdt>
                    <w:sdtPr>
                      <w:alias w:val="Pavadinimas"/>
                      <w:tag w:val="title_67b483bb4f3d46c599b06e78c4e5f7cf"/>
                      <w:lock w:val="sdtLocked"/>
                      <w:richText/>
                    </w:sdtPr>
                    <w:sdtContent>
                      <w:r>
                        <w:rPr>
                          <w:b/>
                        </w:rPr>
                        <w:t>PAS-H TIPO BANDYMAI</w:t>
                      </w:r>
                    </w:sdtContent>
                  </w:sdt>
                </w:p>
                <w:p/>
              </w:sdtContent>
            </w:sdt>
            <w:sdt>
              <w:sdtPr>
                <w:alias w:val="skirsnis"/>
                <w:tag w:val="part_a02738f7a2a544bab2542adecc771115"/>
                <w:lock w:val="sdtLocked"/>
                <w:richText/>
              </w:sdtPr>
              <w:sdtContent>
                <w:p>
                  <w:pPr>
                    <w:jc w:val="center"/>
                  </w:pPr>
                  <w:sdt>
                    <w:sdtPr>
                      <w:alias w:val="Pavadinimas"/>
                      <w:tag w:val="title_a02738f7a2a544bab2542adecc771115"/>
                      <w:lock w:val="sdtLocked"/>
                      <w:richText/>
                    </w:sdtPr>
                    <w:sdtContent>
                      <w:r>
                        <w:rPr>
                          <w:b/>
                        </w:rPr>
                        <w:t>Tipo bandymų bendrosios nuostatos</w:t>
                      </w:r>
                    </w:sdtContent>
                  </w:sdt>
                </w:p>
                <w:p/>
                <w:sdt>
                  <w:sdtPr>
                    <w:alias w:val="60 p."/>
                    <w:tag w:val="part_eeca457e4bf54c87a9e11f49c85a517f"/>
                    <w:lock w:val="sdtLocked"/>
                    <w:richText/>
                  </w:sdtPr>
                  <w:sdtContent>
                    <w:p>
                      <w:pPr>
                        <w:ind w:firstLine="567"/>
                        <w:jc w:val="both"/>
                      </w:pPr>
                      <w:sdt>
                        <w:sdtPr>
                          <w:alias w:val="Numeris"/>
                          <w:tag w:val="nr_eeca457e4bf54c87a9e11f49c85a517f"/>
                          <w:lock w:val="sdtLocked"/>
                          <w:richText/>
                        </w:sdtPr>
                        <w:sdtContent>
                          <w:r>
                            <w:rPr>
                              <w:b/>
                            </w:rPr>
                            <w:t>60</w:t>
                          </w:r>
                        </w:sdtContent>
                      </w:sdt>
                      <w:r>
                        <w:rPr>
                          <w:b/>
                        </w:rPr>
                        <w:t xml:space="preserve">. </w:t>
                      </w:r>
                      <w:r>
                        <w:t>Siekiant įrodyti atitiktį šiame apraše pateiktiems reikalavimams, turi būti atliekamas kiekvienos plonų asfalto sluoksnių ant hidroizoliacijos projektinės sudėties mišinio tipo bandymas.</w:t>
                      </w:r>
                    </w:p>
                  </w:sdtContent>
                </w:sdt>
                <w:sdt>
                  <w:sdtPr>
                    <w:alias w:val="61 p."/>
                    <w:tag w:val="part_69fdff0087414d118563584ef97f0ab3"/>
                    <w:lock w:val="sdtLocked"/>
                    <w:richText/>
                  </w:sdtPr>
                  <w:sdtContent>
                    <w:p>
                      <w:pPr>
                        <w:ind w:firstLine="567"/>
                        <w:jc w:val="both"/>
                      </w:pPr>
                      <w:sdt>
                        <w:sdtPr>
                          <w:alias w:val="Numeris"/>
                          <w:tag w:val="nr_69fdff0087414d118563584ef97f0ab3"/>
                          <w:lock w:val="sdtLocked"/>
                          <w:richText/>
                        </w:sdtPr>
                        <w:sdtContent>
                          <w:r>
                            <w:rPr>
                              <w:b/>
                            </w:rPr>
                            <w:t>61</w:t>
                          </w:r>
                        </w:sdtContent>
                      </w:sdt>
                      <w:r>
                        <w:rPr>
                          <w:b/>
                        </w:rPr>
                        <w:t xml:space="preserve">. </w:t>
                      </w:r>
                      <w:r>
                        <w:t>Tipo bandymas apima reprezentatyviųjų ėminių išsamius bandymus, kad būtų nustatytas tam tikro asfalto mišinio tipo tinkamumas. Tipo bandymas atliekamas prieš pirmąjį panaudojimą.</w:t>
                      </w:r>
                    </w:p>
                  </w:sdtContent>
                </w:sdt>
                <w:sdt>
                  <w:sdtPr>
                    <w:alias w:val="62 p."/>
                    <w:tag w:val="part_7d342376668b4b9f88b8a9ea07068e31"/>
                    <w:lock w:val="sdtLocked"/>
                    <w:richText/>
                  </w:sdtPr>
                  <w:sdtContent>
                    <w:p>
                      <w:pPr>
                        <w:ind w:firstLine="567"/>
                        <w:jc w:val="both"/>
                      </w:pPr>
                      <w:sdt>
                        <w:sdtPr>
                          <w:alias w:val="Numeris"/>
                          <w:tag w:val="nr_7d342376668b4b9f88b8a9ea07068e31"/>
                          <w:lock w:val="sdtLocked"/>
                          <w:richText/>
                        </w:sdtPr>
                        <w:sdtContent>
                          <w:r>
                            <w:rPr>
                              <w:b/>
                            </w:rPr>
                            <w:t>62</w:t>
                          </w:r>
                        </w:sdtContent>
                      </w:sdt>
                      <w:r>
                        <w:rPr>
                          <w:b/>
                        </w:rPr>
                        <w:t xml:space="preserve">. </w:t>
                      </w:r>
                      <w:r>
                        <w:t>Asfalto mišinių gamybai naudojant medžiagas, kurių savybių atitiktį techniniams reikalavimams yra nustatęs tiekėjas, iš naujo šių savybių įvertinti nereikia, jeigu šių medžiagų tinkamumas nesikeičia arba toliau šiame apraše nenurodoma kitaip.</w:t>
                      </w:r>
                    </w:p>
                    <w:p/>
                  </w:sdtContent>
                </w:sdt>
              </w:sdtContent>
            </w:sdt>
            <w:sdt>
              <w:sdtPr>
                <w:alias w:val="skirsnis"/>
                <w:tag w:val="part_9fd9a899701848bba815544abeda1650"/>
                <w:lock w:val="sdtLocked"/>
                <w:richText/>
              </w:sdtPr>
              <w:sdtContent>
                <w:p>
                  <w:pPr>
                    <w:jc w:val="center"/>
                  </w:pPr>
                  <w:sdt>
                    <w:sdtPr>
                      <w:alias w:val="Pavadinimas"/>
                      <w:tag w:val="title_9fd9a899701848bba815544abeda1650"/>
                      <w:lock w:val="sdtLocked"/>
                      <w:richText/>
                    </w:sdtPr>
                    <w:sdtContent>
                      <w:r>
                        <w:rPr>
                          <w:b/>
                        </w:rPr>
                        <w:t>Tipo bandymų galiojimo trukmė</w:t>
                      </w:r>
                    </w:sdtContent>
                  </w:sdt>
                </w:p>
                <w:p/>
                <w:sdt>
                  <w:sdtPr>
                    <w:alias w:val="63 p."/>
                    <w:tag w:val="part_535b2c4e71004128944bc7bf226053a9"/>
                    <w:lock w:val="sdtLocked"/>
                    <w:richText/>
                  </w:sdtPr>
                  <w:sdtContent>
                    <w:p>
                      <w:pPr>
                        <w:ind w:firstLine="567"/>
                        <w:jc w:val="both"/>
                      </w:pPr>
                      <w:sdt>
                        <w:sdtPr>
                          <w:alias w:val="Numeris"/>
                          <w:tag w:val="nr_535b2c4e71004128944bc7bf226053a9"/>
                          <w:lock w:val="sdtLocked"/>
                          <w:richText/>
                        </w:sdtPr>
                        <w:sdtContent>
                          <w:r>
                            <w:rPr>
                              <w:b/>
                            </w:rPr>
                            <w:t>63</w:t>
                          </w:r>
                        </w:sdtContent>
                      </w:sdt>
                      <w:r>
                        <w:rPr>
                          <w:b/>
                        </w:rPr>
                        <w:t xml:space="preserve">. </w:t>
                      </w:r>
                      <w:r>
                        <w:t>Mišinio tipo bandymo ataskaita gali būti susieta tik su viena projektine sudėtimi ir galioja ne ilgiau kaip 5 metus. Naujas tipo bandymas atliekamas esant šioms sąlygoms:</w:t>
                      </w:r>
                    </w:p>
                    <w:p>
                      <w:pPr>
                        <w:ind w:firstLine="567"/>
                        <w:jc w:val="both"/>
                      </w:pPr>
                      <w:r>
                        <w:t>– pasikeitus mineralinių medžiagų tiekimo šaltiniui;</w:t>
                      </w:r>
                    </w:p>
                    <w:p>
                      <w:pPr>
                        <w:ind w:firstLine="567"/>
                        <w:jc w:val="both"/>
                      </w:pPr>
                      <w:r>
                        <w:t>– pasikeitus mineralinių medžiagų rūšiai (petrografiniams požymiams);</w:t>
                      </w:r>
                    </w:p>
                    <w:p>
                      <w:pPr>
                        <w:ind w:firstLine="567"/>
                        <w:jc w:val="both"/>
                      </w:pPr>
                      <w:r>
                        <w:t>– pasikeitus techninių reikalavimų apraše TRA MIN 07 apibrėžtai kategorijai;</w:t>
                      </w:r>
                    </w:p>
                    <w:p>
                      <w:pPr>
                        <w:ind w:firstLine="567"/>
                        <w:jc w:val="both"/>
                      </w:pPr>
                      <w:r>
                        <w:t>– pasikeitus mineralinių medžiagų mišinio tariamajam dalelių tankiui daugiau kaip 0,05 Mg/cm</w:t>
                      </w:r>
                      <w:r>
                        <w:rPr>
                          <w:vertAlign w:val="superscript"/>
                        </w:rPr>
                        <w:t>3</w:t>
                      </w:r>
                      <w:r>
                        <w:t xml:space="preserve">; </w:t>
                      </w:r>
                    </w:p>
                    <w:p>
                      <w:pPr>
                        <w:ind w:firstLine="567"/>
                        <w:jc w:val="both"/>
                      </w:pPr>
                      <w:r>
                        <w:t>– pasikeitus bitumo rūšiai ir markei.</w:t>
                      </w:r>
                    </w:p>
                    <w:p/>
                  </w:sdtContent>
                </w:sdt>
              </w:sdtContent>
            </w:sdt>
            <w:sdt>
              <w:sdtPr>
                <w:alias w:val="skirsnis"/>
                <w:tag w:val="part_5264df79baa84c03b528a8e0b15cc128"/>
                <w:lock w:val="sdtLocked"/>
                <w:richText/>
              </w:sdtPr>
              <w:sdtContent>
                <w:p>
                  <w:pPr>
                    <w:jc w:val="center"/>
                  </w:pPr>
                  <w:sdt>
                    <w:sdtPr>
                      <w:alias w:val="Pavadinimas"/>
                      <w:tag w:val="title_5264df79baa84c03b528a8e0b15cc128"/>
                      <w:lock w:val="sdtLocked"/>
                      <w:richText/>
                    </w:sdtPr>
                    <w:sdtContent>
                      <w:r>
                        <w:rPr>
                          <w:b/>
                        </w:rPr>
                        <w:t>Tipo bandymai</w:t>
                      </w:r>
                    </w:sdtContent>
                  </w:sdt>
                </w:p>
                <w:p/>
                <w:sdt>
                  <w:sdtPr>
                    <w:alias w:val="64 p."/>
                    <w:tag w:val="part_06c66d3d549a4c5bba07aade64e300d0"/>
                    <w:lock w:val="sdtLocked"/>
                    <w:richText/>
                  </w:sdtPr>
                  <w:sdtContent>
                    <w:p>
                      <w:pPr>
                        <w:ind w:firstLine="567"/>
                        <w:jc w:val="both"/>
                      </w:pPr>
                      <w:sdt>
                        <w:sdtPr>
                          <w:alias w:val="Numeris"/>
                          <w:tag w:val="nr_06c66d3d549a4c5bba07aade64e300d0"/>
                          <w:lock w:val="sdtLocked"/>
                          <w:richText/>
                        </w:sdtPr>
                        <w:sdtContent>
                          <w:r>
                            <w:rPr>
                              <w:b/>
                            </w:rPr>
                            <w:t>64</w:t>
                          </w:r>
                        </w:sdtContent>
                      </w:sdt>
                      <w:r>
                        <w:rPr>
                          <w:b/>
                        </w:rPr>
                        <w:t xml:space="preserve">. </w:t>
                      </w:r>
                      <w:r>
                        <w:t xml:space="preserve">Asfalto mišinių bandymai atliekami pagal seriją standartų LST EN 12697. Savybės įrodomos bandant laboratorijoje pagal standartą LST EN 12697-35 ir pagal laboratorinę projektinę sudėtį pagamintą asfalto mišinį. </w:t>
                      </w:r>
                    </w:p>
                    <w:p>
                      <w:pPr>
                        <w:ind w:left="540"/>
                        <w:jc w:val="both"/>
                      </w:pPr>
                      <w:r>
                        <w:t>Bandymų apimtis pateikta 14 lentelėje.</w:t>
                      </w:r>
                    </w:p>
                  </w:sdtContent>
                </w:sdt>
                <w:sdt>
                  <w:sdtPr>
                    <w:alias w:val="65 p."/>
                    <w:tag w:val="part_80a08e5bafb14604b919c9a80b2eebe9"/>
                    <w:lock w:val="sdtLocked"/>
                    <w:richText/>
                  </w:sdtPr>
                  <w:sdtContent>
                    <w:p>
                      <w:pPr>
                        <w:ind w:firstLine="567"/>
                        <w:jc w:val="both"/>
                      </w:pPr>
                      <w:sdt>
                        <w:sdtPr>
                          <w:alias w:val="Numeris"/>
                          <w:tag w:val="nr_80a08e5bafb14604b919c9a80b2eebe9"/>
                          <w:lock w:val="sdtLocked"/>
                          <w:richText/>
                        </w:sdtPr>
                        <w:sdtContent>
                          <w:r>
                            <w:rPr>
                              <w:b/>
                            </w:rPr>
                            <w:t>65</w:t>
                          </w:r>
                        </w:sdtContent>
                      </w:sdt>
                      <w:r>
                        <w:rPr>
                          <w:b/>
                        </w:rPr>
                        <w:t xml:space="preserve">. </w:t>
                      </w:r>
                      <w:r>
                        <w:t>Naudojamų medžiagų (mineralinių medžiagų, bitumo ir t.t.) kitoms savybėms patvirtinti galima naudoti bandymų rezultatus, gautus tiekėjui vykdant vidinę gamybos kontrolę ir atitikties įvertinimą.</w:t>
                      </w:r>
                    </w:p>
                    <w:p>
                      <w:pPr>
                        <w:ind w:firstLine="567"/>
                        <w:jc w:val="both"/>
                      </w:pPr>
                      <w:r>
                        <w:t>Naudojamų medžiagų bandymams atlikti taikomi atitinkamuose techninių reikalavimų aprašuose nurodyti bandymo metodai.</w:t>
                      </w:r>
                    </w:p>
                    <w:p/>
                  </w:sdtContent>
                </w:sdt>
              </w:sdtContent>
            </w:sdt>
            <w:sdt>
              <w:sdtPr>
                <w:alias w:val="skirsnis"/>
                <w:tag w:val="part_57d2df25928c40e0bd95ac3dbc4ced9c"/>
                <w:lock w:val="sdtLocked"/>
                <w:richText/>
              </w:sdtPr>
              <w:sdtContent>
                <w:p>
                  <w:pPr>
                    <w:jc w:val="center"/>
                  </w:pPr>
                  <w:sdt>
                    <w:sdtPr>
                      <w:alias w:val="Pavadinimas"/>
                      <w:tag w:val="title_57d2df25928c40e0bd95ac3dbc4ced9c"/>
                      <w:lock w:val="sdtLocked"/>
                      <w:richText/>
                    </w:sdtPr>
                    <w:sdtContent>
                      <w:r>
                        <w:rPr>
                          <w:b/>
                        </w:rPr>
                        <w:t>Tipo bandymo ataskaita</w:t>
                      </w:r>
                    </w:sdtContent>
                  </w:sdt>
                </w:p>
                <w:p/>
                <w:sdt>
                  <w:sdtPr>
                    <w:alias w:val="66 p."/>
                    <w:tag w:val="part_8d6e62d6f1604ad0a2ac8ab597113f43"/>
                    <w:lock w:val="sdtLocked"/>
                    <w:richText/>
                  </w:sdtPr>
                  <w:sdtContent>
                    <w:p>
                      <w:pPr>
                        <w:ind w:firstLine="567"/>
                        <w:jc w:val="both"/>
                      </w:pPr>
                      <w:sdt>
                        <w:sdtPr>
                          <w:alias w:val="Numeris"/>
                          <w:tag w:val="nr_8d6e62d6f1604ad0a2ac8ab597113f43"/>
                          <w:lock w:val="sdtLocked"/>
                          <w:richText/>
                        </w:sdtPr>
                        <w:sdtContent>
                          <w:r>
                            <w:rPr>
                              <w:b/>
                            </w:rPr>
                            <w:t>66</w:t>
                          </w:r>
                        </w:sdtContent>
                      </w:sdt>
                      <w:r>
                        <w:rPr>
                          <w:b/>
                        </w:rPr>
                        <w:t xml:space="preserve">. </w:t>
                      </w:r>
                      <w:r>
                        <w:t>Atlikus tipo bandymą, sudaroma ir registruojama bandymo ataskaita. Ši bandymo ataskaita yra gamintojo atitikties deklaracijos dalis. Sertifikavimo ir reguliarios priežiūros metu ji pateikiama su visais būtinais bandymų sertifikatais. Bandymų ataskaitoje turi būti pateikti žemiau išvardyti duomenys.</w:t>
                      </w:r>
                    </w:p>
                    <w:sdt>
                      <w:sdtPr>
                        <w:alias w:val="66.1 p."/>
                        <w:tag w:val="part_aab9eec205a0490ea7166edcb2c7c7bb"/>
                        <w:lock w:val="sdtLocked"/>
                        <w:richText/>
                      </w:sdtPr>
                      <w:sdtContent>
                        <w:p>
                          <w:pPr>
                            <w:ind w:firstLine="567"/>
                            <w:jc w:val="both"/>
                          </w:pPr>
                          <w:sdt>
                            <w:sdtPr>
                              <w:alias w:val="Numeris"/>
                              <w:tag w:val="nr_aab9eec205a0490ea7166edcb2c7c7bb"/>
                              <w:lock w:val="sdtLocked"/>
                              <w:richText/>
                            </w:sdtPr>
                            <w:sdtContent>
                              <w:r>
                                <w:t>66.1</w:t>
                              </w:r>
                            </w:sdtContent>
                          </w:sdt>
                          <w:r>
                            <w:t>. Bendrieji duomenys:</w:t>
                          </w:r>
                        </w:p>
                        <w:p>
                          <w:pPr>
                            <w:ind w:firstLine="567"/>
                            <w:jc w:val="both"/>
                          </w:pPr>
                          <w:r>
                            <w:t>– asfalto mišinio gamintojo pavadinimas ir adresas;</w:t>
                          </w:r>
                        </w:p>
                        <w:p>
                          <w:pPr>
                            <w:ind w:firstLine="567"/>
                            <w:jc w:val="both"/>
                          </w:pPr>
                          <w:r>
                            <w:t>– išdavimo data;</w:t>
                          </w:r>
                        </w:p>
                        <w:p>
                          <w:pPr>
                            <w:ind w:firstLine="567"/>
                            <w:jc w:val="both"/>
                          </w:pPr>
                          <w:r>
                            <w:t>– asfalto gamyklos pavadinimas;</w:t>
                          </w:r>
                        </w:p>
                        <w:p>
                          <w:pPr>
                            <w:ind w:firstLine="567"/>
                            <w:jc w:val="both"/>
                          </w:pPr>
                          <w:r>
                            <w:t>– asfalto mišinio rūšis ir tipas;</w:t>
                          </w:r>
                        </w:p>
                        <w:p>
                          <w:pPr>
                            <w:ind w:firstLine="567"/>
                            <w:jc w:val="both"/>
                          </w:pPr>
                          <w:r>
                            <w:t>– nuoroda į šį techninių reikalavimų aprašą TRA APM 10.</w:t>
                          </w:r>
                        </w:p>
                      </w:sdtContent>
                    </w:sdt>
                    <w:sdt>
                      <w:sdtPr>
                        <w:alias w:val="66.2 p."/>
                        <w:tag w:val="part_35642c68fdd1403f9c397da94b85bc95"/>
                        <w:lock w:val="sdtLocked"/>
                        <w:richText/>
                      </w:sdtPr>
                      <w:sdtContent>
                        <w:p>
                          <w:pPr>
                            <w:ind w:firstLine="567"/>
                            <w:jc w:val="both"/>
                          </w:pPr>
                          <w:sdt>
                            <w:sdtPr>
                              <w:alias w:val="Numeris"/>
                              <w:tag w:val="nr_35642c68fdd1403f9c397da94b85bc95"/>
                              <w:lock w:val="sdtLocked"/>
                              <w:richText/>
                            </w:sdtPr>
                            <w:sdtContent>
                              <w:r>
                                <w:t>66.2</w:t>
                              </w:r>
                            </w:sdtContent>
                          </w:sdt>
                          <w:r>
                            <w:t>. Medžiagų duomenys:</w:t>
                          </w:r>
                        </w:p>
                        <w:p>
                          <w:pPr>
                            <w:ind w:firstLine="567"/>
                            <w:jc w:val="both"/>
                          </w:pPr>
                          <w:r>
                            <w:t>– visų mineralinių medžiagų frakcijų šaltinis ir rūšis;</w:t>
                          </w:r>
                        </w:p>
                        <w:p>
                          <w:pPr>
                            <w:ind w:firstLine="567"/>
                            <w:jc w:val="both"/>
                          </w:pPr>
                          <w:r>
                            <w:t>– rišiklio šaltinis, rūšis ir markė;</w:t>
                          </w:r>
                        </w:p>
                        <w:p>
                          <w:pPr>
                            <w:ind w:firstLine="567"/>
                            <w:jc w:val="both"/>
                          </w:pPr>
                          <w:r>
                            <w:t>– mikroužpildo šaltinis ir rūšis;</w:t>
                          </w:r>
                        </w:p>
                        <w:p>
                          <w:pPr>
                            <w:ind w:firstLine="567"/>
                            <w:jc w:val="both"/>
                          </w:pPr>
                          <w:r>
                            <w:t>– priedų šaltinis ir rūšis;</w:t>
                          </w:r>
                        </w:p>
                        <w:p>
                          <w:pPr>
                            <w:ind w:firstLine="567"/>
                            <w:jc w:val="both"/>
                          </w:pPr>
                          <w:r>
                            <w:t>– visų medžiagų bandymų rezultatai pagal 14 lentelę.</w:t>
                          </w:r>
                        </w:p>
                      </w:sdtContent>
                    </w:sdt>
                    <w:sdt>
                      <w:sdtPr>
                        <w:alias w:val="66.3 p."/>
                        <w:tag w:val="part_a9ae69d70ec843fb9616723e2a8d0568"/>
                        <w:lock w:val="sdtLocked"/>
                        <w:richText/>
                      </w:sdtPr>
                      <w:sdtContent>
                        <w:p>
                          <w:pPr>
                            <w:ind w:firstLine="567"/>
                            <w:jc w:val="both"/>
                          </w:pPr>
                          <w:sdt>
                            <w:sdtPr>
                              <w:alias w:val="Numeris"/>
                              <w:tag w:val="nr_a9ae69d70ec843fb9616723e2a8d0568"/>
                              <w:lock w:val="sdtLocked"/>
                              <w:richText/>
                            </w:sdtPr>
                            <w:sdtContent>
                              <w:r>
                                <w:t>66.3</w:t>
                              </w:r>
                            </w:sdtContent>
                          </w:sdt>
                          <w:r>
                            <w:t>. Asfalto mišinio duomenys:</w:t>
                          </w:r>
                        </w:p>
                        <w:p>
                          <w:pPr>
                            <w:ind w:firstLine="567"/>
                            <w:jc w:val="both"/>
                          </w:pPr>
                          <w:r>
                            <w:t>– projektinė sudėtis;</w:t>
                          </w:r>
                        </w:p>
                        <w:p>
                          <w:pPr>
                            <w:ind w:firstLine="567"/>
                            <w:jc w:val="both"/>
                          </w:pPr>
                          <w:r>
                            <w:t>– bandymų rezultatai pagal 14 lentelę.</w:t>
                          </w:r>
                        </w:p>
                        <w:p>
                          <w:pPr>
                            <w:jc w:val="both"/>
                          </w:pPr>
                        </w:p>
                        <w:sdt>
                          <w:sdtPr>
                            <w:alias w:val="lentele"/>
                            <w:tag w:val="part_a58b34a013204c86964ea1e149d8448b"/>
                            <w:lock w:val="sdtLocked"/>
                            <w:richText/>
                          </w:sdtPr>
                          <w:sdtContent>
                            <w:p>
                              <w:pPr>
                                <w:jc w:val="both"/>
                                <w:rPr>
                                  <w:b/>
                                </w:rPr>
                              </w:pPr>
                              <w:sdt>
                                <w:sdtPr>
                                  <w:alias w:val="Pavadinimas"/>
                                  <w:tag w:val="title_a58b34a013204c86964ea1e149d8448b"/>
                                  <w:lock w:val="sdtLocked"/>
                                  <w:richText/>
                                </w:sdtPr>
                                <w:sdtContent>
                                  <w:r>
                                    <w:rPr>
                                      <w:b/>
                                    </w:rPr>
                                    <w:t>14 lentelė. Medžiagų bandymai atliekant PAS-H tipo bandymą</w:t>
                                  </w:r>
                                </w:sdtContent>
                              </w:sdt>
                            </w:p>
                            <w:p>
                              <w:pPr>
                                <w:jc w:val="both"/>
                              </w:pPr>
                            </w:p>
                            <w:tbl>
                              <w:tblPr>
                                <w:tblW w:w="9254" w:type="dxa"/>
                                <w:jc w:val="center"/>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2016"/>
                                <w:gridCol w:w="1680"/>
                              </w:tblGrid>
                              <w:tr>
                                <w:trPr>
                                  <w:cantSplit/>
                                  <w:trHeight w:val="23"/>
                                  <w:tblHeader/>
                                  <w:jc w:val="center"/>
                                </w:trPr>
                                <w:tc>
                                  <w:tcPr>
                                    <w:tcW w:w="5558" w:type="dxa"/>
                                    <w:tcBorders>
                                      <w:bottom w:val="double" w:sz="4" w:space="0" w:color="auto"/>
                                      <w:tl2br w:val="single" w:sz="4" w:space="0" w:color="auto"/>
                                    </w:tcBorders>
                                  </w:tcPr>
                                  <w:p>
                                    <w:pPr>
                                      <w:jc w:val="right"/>
                                      <w:rPr>
                                        <w:sz w:val="22"/>
                                      </w:rPr>
                                    </w:pPr>
                                    <w:r>
                                      <w:rPr>
                                        <w:sz w:val="22"/>
                                      </w:rPr>
                                      <w:t>Asfalto mišinio rūšis</w:t>
                                    </w:r>
                                  </w:p>
                                  <w:p>
                                    <w:pPr>
                                      <w:jc w:val="both"/>
                                      <w:rPr>
                                        <w:sz w:val="22"/>
                                      </w:rPr>
                                    </w:pPr>
                                    <w:r>
                                      <w:rPr>
                                        <w:sz w:val="22"/>
                                      </w:rPr>
                                      <w:t xml:space="preserve">Bandymų sritis </w:t>
                                    </w:r>
                                  </w:p>
                                </w:tc>
                                <w:tc>
                                  <w:tcPr>
                                    <w:tcW w:w="2016" w:type="dxa"/>
                                    <w:tcBorders>
                                      <w:bottom w:val="double" w:sz="4" w:space="0" w:color="auto"/>
                                    </w:tcBorders>
                                    <w:vAlign w:val="center"/>
                                  </w:tcPr>
                                  <w:p>
                                    <w:pPr>
                                      <w:jc w:val="center"/>
                                      <w:rPr>
                                        <w:sz w:val="22"/>
                                      </w:rPr>
                                    </w:pPr>
                                    <w:r>
                                      <w:rPr>
                                        <w:sz w:val="22"/>
                                      </w:rPr>
                                      <w:t>Bandymo metodas</w:t>
                                    </w:r>
                                  </w:p>
                                </w:tc>
                                <w:tc>
                                  <w:tcPr>
                                    <w:tcW w:w="1680" w:type="dxa"/>
                                    <w:tcBorders>
                                      <w:bottom w:val="double" w:sz="4" w:space="0" w:color="auto"/>
                                    </w:tcBorders>
                                    <w:vAlign w:val="center"/>
                                  </w:tcPr>
                                  <w:p>
                                    <w:pPr>
                                      <w:jc w:val="center"/>
                                      <w:rPr>
                                        <w:sz w:val="22"/>
                                      </w:rPr>
                                    </w:pPr>
                                    <w:r>
                                      <w:rPr>
                                        <w:sz w:val="22"/>
                                      </w:rPr>
                                      <w:t>AC PAS-H</w:t>
                                    </w:r>
                                  </w:p>
                                </w:tc>
                              </w:tr>
                              <w:tr>
                                <w:trPr>
                                  <w:cantSplit/>
                                  <w:trHeight w:val="23"/>
                                  <w:jc w:val="center"/>
                                </w:trPr>
                                <w:tc>
                                  <w:tcPr>
                                    <w:tcW w:w="5558" w:type="dxa"/>
                                    <w:tcBorders>
                                      <w:top w:val="double" w:sz="4" w:space="0" w:color="auto"/>
                                      <w:left w:val="single" w:sz="4" w:space="0" w:color="auto"/>
                                      <w:bottom w:val="nil"/>
                                      <w:right w:val="single" w:sz="4" w:space="0" w:color="auto"/>
                                    </w:tcBorders>
                                    <w:vAlign w:val="center"/>
                                  </w:tcPr>
                                  <w:p>
                                    <w:pPr>
                                      <w:rPr>
                                        <w:sz w:val="22"/>
                                      </w:rPr>
                                    </w:pPr>
                                    <w:r>
                                      <w:rPr>
                                        <w:sz w:val="22"/>
                                      </w:rPr>
                                      <w:t>Mineralinės medžiagos</w:t>
                                    </w:r>
                                  </w:p>
                                </w:tc>
                                <w:tc>
                                  <w:tcPr>
                                    <w:tcW w:w="2016" w:type="dxa"/>
                                    <w:tcBorders>
                                      <w:top w:val="double" w:sz="4" w:space="0" w:color="auto"/>
                                      <w:left w:val="single" w:sz="4" w:space="0" w:color="auto"/>
                                      <w:bottom w:val="nil"/>
                                      <w:right w:val="single" w:sz="4" w:space="0" w:color="auto"/>
                                    </w:tcBorders>
                                    <w:vAlign w:val="center"/>
                                  </w:tcPr>
                                  <w:p>
                                    <w:pPr>
                                      <w:jc w:val="center"/>
                                      <w:rPr>
                                        <w:sz w:val="22"/>
                                      </w:rPr>
                                    </w:pPr>
                                  </w:p>
                                </w:tc>
                                <w:tc>
                                  <w:tcPr>
                                    <w:tcW w:w="1680" w:type="dxa"/>
                                    <w:tcBorders>
                                      <w:top w:val="double" w:sz="4" w:space="0" w:color="auto"/>
                                      <w:left w:val="single" w:sz="4" w:space="0" w:color="auto"/>
                                      <w:bottom w:val="nil"/>
                                      <w:right w:val="single" w:sz="4" w:space="0" w:color="auto"/>
                                    </w:tcBorders>
                                    <w:vAlign w:val="center"/>
                                  </w:tcPr>
                                  <w:p>
                                    <w:pPr>
                                      <w:jc w:val="center"/>
                                      <w:rPr>
                                        <w:sz w:val="22"/>
                                      </w:rPr>
                                    </w:pP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 xml:space="preserve">CE ženklinimas (juo remiantis pateikiami šie duomenys – </w:t>
                                    </w:r>
                                    <w:r>
                                      <w:rPr>
                                        <w:i/>
                                        <w:sz w:val="22"/>
                                      </w:rPr>
                                      <w:t>SZ/LA, PSV, SI, C, F</w:t>
                                    </w:r>
                                    <w:r>
                                      <w:rPr>
                                        <w:sz w:val="22"/>
                                      </w:rPr>
                                      <w:t>)</w:t>
                                    </w:r>
                                  </w:p>
                                </w:tc>
                                <w:tc>
                                  <w:tcPr>
                                    <w:tcW w:w="2016" w:type="dxa"/>
                                    <w:tcBorders>
                                      <w:top w:val="nil"/>
                                      <w:left w:val="single" w:sz="4" w:space="0" w:color="auto"/>
                                      <w:bottom w:val="nil"/>
                                      <w:right w:val="single" w:sz="4" w:space="0" w:color="auto"/>
                                    </w:tcBorders>
                                    <w:vAlign w:val="center"/>
                                  </w:tcPr>
                                  <w:p>
                                    <w:pPr>
                                      <w:jc w:val="center"/>
                                      <w:rPr>
                                        <w:sz w:val="22"/>
                                      </w:rPr>
                                    </w:pPr>
                                    <w:r>
                                      <w:rPr>
                                        <w:sz w:val="22"/>
                                      </w:rPr>
                                      <w:t>–</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granuliometrinė sudėtis</w:t>
                                    </w:r>
                                  </w:p>
                                </w:tc>
                                <w:tc>
                                  <w:tcPr>
                                    <w:tcW w:w="2016" w:type="dxa"/>
                                    <w:tcBorders>
                                      <w:top w:val="nil"/>
                                      <w:left w:val="single" w:sz="4" w:space="0" w:color="auto"/>
                                      <w:bottom w:val="nil"/>
                                      <w:right w:val="single" w:sz="4" w:space="0" w:color="auto"/>
                                    </w:tcBorders>
                                    <w:vAlign w:val="center"/>
                                  </w:tcPr>
                                  <w:p>
                                    <w:pPr>
                                      <w:jc w:val="center"/>
                                      <w:rPr>
                                        <w:sz w:val="22"/>
                                      </w:rPr>
                                    </w:pPr>
                                    <w:r>
                                      <w:rPr>
                                        <w:bCs/>
                                        <w:sz w:val="22"/>
                                      </w:rPr>
                                      <w:t>LST EN 933-1</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 xml:space="preserve">tariamasis dalelių tankis </w:t>
                                    </w:r>
                                  </w:p>
                                </w:tc>
                                <w:tc>
                                  <w:tcPr>
                                    <w:tcW w:w="2016" w:type="dxa"/>
                                    <w:tcBorders>
                                      <w:top w:val="nil"/>
                                      <w:left w:val="single" w:sz="4" w:space="0" w:color="auto"/>
                                      <w:bottom w:val="nil"/>
                                      <w:right w:val="single" w:sz="4" w:space="0" w:color="auto"/>
                                    </w:tcBorders>
                                    <w:vAlign w:val="center"/>
                                  </w:tcPr>
                                  <w:p>
                                    <w:pPr>
                                      <w:jc w:val="center"/>
                                      <w:rPr>
                                        <w:sz w:val="22"/>
                                      </w:rPr>
                                    </w:pPr>
                                    <w:r>
                                      <w:rPr>
                                        <w:sz w:val="22"/>
                                      </w:rPr>
                                      <w:t>LST EN 1097-6</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nil"/>
                                      <w:left w:val="single" w:sz="4" w:space="0" w:color="auto"/>
                                      <w:bottom w:val="double" w:sz="4" w:space="0" w:color="auto"/>
                                      <w:right w:val="single" w:sz="4" w:space="0" w:color="auto"/>
                                    </w:tcBorders>
                                    <w:vAlign w:val="center"/>
                                  </w:tcPr>
                                  <w:p>
                                    <w:pPr>
                                      <w:ind w:left="344"/>
                                      <w:rPr>
                                        <w:sz w:val="22"/>
                                      </w:rPr>
                                    </w:pPr>
                                    <w:r>
                                      <w:rPr>
                                        <w:sz w:val="22"/>
                                      </w:rPr>
                                      <w:t xml:space="preserve">bendras frakcijos 0,063/2 aptakumo (birumo) koeficientas </w:t>
                                    </w:r>
                                  </w:p>
                                </w:tc>
                                <w:tc>
                                  <w:tcPr>
                                    <w:tcW w:w="2016" w:type="dxa"/>
                                    <w:tcBorders>
                                      <w:top w:val="nil"/>
                                      <w:left w:val="single" w:sz="4" w:space="0" w:color="auto"/>
                                      <w:bottom w:val="double" w:sz="4" w:space="0" w:color="auto"/>
                                      <w:right w:val="single" w:sz="4" w:space="0" w:color="auto"/>
                                    </w:tcBorders>
                                    <w:vAlign w:val="center"/>
                                  </w:tcPr>
                                  <w:p>
                                    <w:pPr>
                                      <w:jc w:val="center"/>
                                      <w:rPr>
                                        <w:sz w:val="22"/>
                                      </w:rPr>
                                    </w:pPr>
                                    <w:r>
                                      <w:rPr>
                                        <w:bCs/>
                                        <w:sz w:val="22"/>
                                      </w:rPr>
                                      <w:t>LST EN 933-6</w:t>
                                    </w:r>
                                  </w:p>
                                </w:tc>
                                <w:tc>
                                  <w:tcPr>
                                    <w:tcW w:w="1680" w:type="dxa"/>
                                    <w:tcBorders>
                                      <w:top w:val="nil"/>
                                      <w:left w:val="single" w:sz="4" w:space="0" w:color="auto"/>
                                      <w:bottom w:val="double" w:sz="4" w:space="0" w:color="auto"/>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single" w:sz="4" w:space="0" w:color="auto"/>
                                      <w:left w:val="single" w:sz="4" w:space="0" w:color="auto"/>
                                      <w:bottom w:val="nil"/>
                                      <w:right w:val="single" w:sz="4" w:space="0" w:color="auto"/>
                                    </w:tcBorders>
                                    <w:vAlign w:val="center"/>
                                  </w:tcPr>
                                  <w:p>
                                    <w:pPr>
                                      <w:rPr>
                                        <w:sz w:val="22"/>
                                      </w:rPr>
                                    </w:pPr>
                                    <w:r>
                                      <w:rPr>
                                        <w:sz w:val="22"/>
                                      </w:rPr>
                                      <w:t>Rišiklis</w:t>
                                    </w:r>
                                  </w:p>
                                </w:tc>
                                <w:tc>
                                  <w:tcPr>
                                    <w:tcW w:w="2016" w:type="dxa"/>
                                    <w:tcBorders>
                                      <w:top w:val="single" w:sz="4" w:space="0" w:color="auto"/>
                                      <w:left w:val="single" w:sz="4" w:space="0" w:color="auto"/>
                                      <w:bottom w:val="nil"/>
                                      <w:right w:val="single" w:sz="4" w:space="0" w:color="auto"/>
                                    </w:tcBorders>
                                    <w:vAlign w:val="center"/>
                                  </w:tcPr>
                                  <w:p>
                                    <w:pPr>
                                      <w:jc w:val="center"/>
                                      <w:rPr>
                                        <w:sz w:val="22"/>
                                      </w:rPr>
                                    </w:pPr>
                                  </w:p>
                                </w:tc>
                                <w:tc>
                                  <w:tcPr>
                                    <w:tcW w:w="1680" w:type="dxa"/>
                                    <w:tcBorders>
                                      <w:top w:val="single" w:sz="4" w:space="0" w:color="auto"/>
                                      <w:left w:val="single" w:sz="4" w:space="0" w:color="auto"/>
                                      <w:bottom w:val="nil"/>
                                      <w:right w:val="single" w:sz="4" w:space="0" w:color="auto"/>
                                    </w:tcBorders>
                                    <w:vAlign w:val="center"/>
                                  </w:tcPr>
                                  <w:p>
                                    <w:pPr>
                                      <w:jc w:val="center"/>
                                      <w:rPr>
                                        <w:sz w:val="22"/>
                                      </w:rPr>
                                    </w:pP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penetracija</w:t>
                                    </w:r>
                                  </w:p>
                                </w:tc>
                                <w:tc>
                                  <w:tcPr>
                                    <w:tcW w:w="2016" w:type="dxa"/>
                                    <w:tcBorders>
                                      <w:top w:val="nil"/>
                                      <w:left w:val="single" w:sz="4" w:space="0" w:color="auto"/>
                                      <w:bottom w:val="nil"/>
                                      <w:right w:val="single" w:sz="4" w:space="0" w:color="auto"/>
                                    </w:tcBorders>
                                    <w:vAlign w:val="center"/>
                                  </w:tcPr>
                                  <w:p>
                                    <w:pPr>
                                      <w:jc w:val="center"/>
                                      <w:rPr>
                                        <w:sz w:val="22"/>
                                      </w:rPr>
                                    </w:pPr>
                                    <w:r>
                                      <w:rPr>
                                        <w:sz w:val="22"/>
                                      </w:rPr>
                                      <w:t>LST EN 1426</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minkštėjimo temperatūra</w:t>
                                    </w:r>
                                  </w:p>
                                </w:tc>
                                <w:tc>
                                  <w:tcPr>
                                    <w:tcW w:w="2016" w:type="dxa"/>
                                    <w:tcBorders>
                                      <w:top w:val="nil"/>
                                      <w:left w:val="single" w:sz="4" w:space="0" w:color="auto"/>
                                      <w:bottom w:val="nil"/>
                                      <w:right w:val="single" w:sz="4" w:space="0" w:color="auto"/>
                                    </w:tcBorders>
                                    <w:vAlign w:val="center"/>
                                  </w:tcPr>
                                  <w:p>
                                    <w:pPr>
                                      <w:jc w:val="center"/>
                                      <w:rPr>
                                        <w:sz w:val="22"/>
                                      </w:rPr>
                                    </w:pPr>
                                    <w:r>
                                      <w:rPr>
                                        <w:sz w:val="22"/>
                                      </w:rPr>
                                      <w:t>LST EN 1427</w:t>
                                    </w:r>
                                  </w:p>
                                </w:tc>
                                <w:tc>
                                  <w:tcPr>
                                    <w:tcW w:w="1680" w:type="dxa"/>
                                    <w:tcBorders>
                                      <w:top w:val="nil"/>
                                      <w:left w:val="single" w:sz="4" w:space="0" w:color="auto"/>
                                      <w:bottom w:val="nil"/>
                                      <w:right w:val="single" w:sz="4" w:space="0" w:color="auto"/>
                                    </w:tcBorders>
                                    <w:vAlign w:val="center"/>
                                  </w:tcPr>
                                  <w:p>
                                    <w:pPr>
                                      <w:jc w:val="center"/>
                                      <w:rPr>
                                        <w:sz w:val="22"/>
                                      </w:rPr>
                                    </w:pPr>
                                    <w:r>
                                      <w:rPr>
                                        <w:sz w:val="22"/>
                                      </w:rPr>
                                      <w:t xml:space="preserve">+ </w:t>
                                    </w:r>
                                  </w:p>
                                </w:tc>
                              </w:tr>
                              <w:tr>
                                <w:trPr>
                                  <w:cantSplit/>
                                  <w:trHeight w:val="23"/>
                                  <w:jc w:val="center"/>
                                </w:trPr>
                                <w:tc>
                                  <w:tcPr>
                                    <w:tcW w:w="5558" w:type="dxa"/>
                                    <w:tcBorders>
                                      <w:top w:val="nil"/>
                                      <w:left w:val="single" w:sz="4" w:space="0" w:color="auto"/>
                                      <w:bottom w:val="double" w:sz="4" w:space="0" w:color="auto"/>
                                      <w:right w:val="single" w:sz="4" w:space="0" w:color="auto"/>
                                    </w:tcBorders>
                                    <w:vAlign w:val="center"/>
                                  </w:tcPr>
                                  <w:p>
                                    <w:pPr>
                                      <w:ind w:left="344"/>
                                      <w:rPr>
                                        <w:sz w:val="22"/>
                                      </w:rPr>
                                    </w:pPr>
                                    <w:r>
                                      <w:rPr>
                                        <w:sz w:val="22"/>
                                      </w:rPr>
                                      <w:t>tamprioji santykinė deformacija (PMB E)</w:t>
                                    </w:r>
                                  </w:p>
                                </w:tc>
                                <w:tc>
                                  <w:tcPr>
                                    <w:tcW w:w="2016" w:type="dxa"/>
                                    <w:tcBorders>
                                      <w:top w:val="nil"/>
                                      <w:left w:val="single" w:sz="4" w:space="0" w:color="auto"/>
                                      <w:bottom w:val="double" w:sz="4" w:space="0" w:color="auto"/>
                                      <w:right w:val="single" w:sz="4" w:space="0" w:color="auto"/>
                                    </w:tcBorders>
                                    <w:vAlign w:val="center"/>
                                  </w:tcPr>
                                  <w:p>
                                    <w:pPr>
                                      <w:jc w:val="center"/>
                                      <w:rPr>
                                        <w:sz w:val="22"/>
                                      </w:rPr>
                                    </w:pPr>
                                    <w:r>
                                      <w:rPr>
                                        <w:sz w:val="22"/>
                                      </w:rPr>
                                      <w:t>LST EN 13398</w:t>
                                    </w:r>
                                  </w:p>
                                </w:tc>
                                <w:tc>
                                  <w:tcPr>
                                    <w:tcW w:w="1680" w:type="dxa"/>
                                    <w:tcBorders>
                                      <w:top w:val="nil"/>
                                      <w:left w:val="single" w:sz="4" w:space="0" w:color="auto"/>
                                      <w:bottom w:val="double" w:sz="4" w:space="0" w:color="auto"/>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double" w:sz="4" w:space="0" w:color="auto"/>
                                      <w:left w:val="single" w:sz="4" w:space="0" w:color="auto"/>
                                      <w:bottom w:val="nil"/>
                                      <w:right w:val="single" w:sz="4" w:space="0" w:color="auto"/>
                                    </w:tcBorders>
                                    <w:vAlign w:val="center"/>
                                  </w:tcPr>
                                  <w:p>
                                    <w:pPr>
                                      <w:rPr>
                                        <w:sz w:val="22"/>
                                      </w:rPr>
                                    </w:pPr>
                                    <w:r>
                                      <w:rPr>
                                        <w:sz w:val="22"/>
                                      </w:rPr>
                                      <w:t>Priedai</w:t>
                                    </w:r>
                                  </w:p>
                                </w:tc>
                                <w:tc>
                                  <w:tcPr>
                                    <w:tcW w:w="2016" w:type="dxa"/>
                                    <w:tcBorders>
                                      <w:top w:val="double" w:sz="4" w:space="0" w:color="auto"/>
                                      <w:left w:val="single" w:sz="4" w:space="0" w:color="auto"/>
                                      <w:bottom w:val="nil"/>
                                      <w:right w:val="single" w:sz="4" w:space="0" w:color="auto"/>
                                    </w:tcBorders>
                                    <w:vAlign w:val="center"/>
                                  </w:tcPr>
                                  <w:p>
                                    <w:pPr>
                                      <w:jc w:val="center"/>
                                      <w:rPr>
                                        <w:sz w:val="22"/>
                                      </w:rPr>
                                    </w:pPr>
                                  </w:p>
                                </w:tc>
                                <w:tc>
                                  <w:tcPr>
                                    <w:tcW w:w="1680" w:type="dxa"/>
                                    <w:tcBorders>
                                      <w:top w:val="double" w:sz="4" w:space="0" w:color="auto"/>
                                      <w:left w:val="single" w:sz="4" w:space="0" w:color="auto"/>
                                      <w:bottom w:val="nil"/>
                                      <w:right w:val="single" w:sz="4" w:space="0" w:color="auto"/>
                                    </w:tcBorders>
                                    <w:vAlign w:val="center"/>
                                  </w:tcPr>
                                  <w:p>
                                    <w:pPr>
                                      <w:jc w:val="center"/>
                                      <w:rPr>
                                        <w:sz w:val="22"/>
                                      </w:rPr>
                                    </w:pPr>
                                  </w:p>
                                </w:tc>
                              </w:tr>
                              <w:tr>
                                <w:trPr>
                                  <w:cantSplit/>
                                  <w:trHeight w:val="23"/>
                                  <w:jc w:val="center"/>
                                </w:trPr>
                                <w:tc>
                                  <w:tcPr>
                                    <w:tcW w:w="5558" w:type="dxa"/>
                                    <w:tcBorders>
                                      <w:top w:val="nil"/>
                                      <w:left w:val="single" w:sz="4" w:space="0" w:color="auto"/>
                                      <w:bottom w:val="double" w:sz="4" w:space="0" w:color="auto"/>
                                      <w:right w:val="single" w:sz="4" w:space="0" w:color="auto"/>
                                    </w:tcBorders>
                                    <w:vAlign w:val="center"/>
                                  </w:tcPr>
                                  <w:p>
                                    <w:pPr>
                                      <w:ind w:left="344"/>
                                      <w:rPr>
                                        <w:sz w:val="22"/>
                                      </w:rPr>
                                    </w:pPr>
                                    <w:r>
                                      <w:rPr>
                                        <w:sz w:val="22"/>
                                      </w:rPr>
                                      <w:t xml:space="preserve">rūšis </w:t>
                                    </w:r>
                                  </w:p>
                                </w:tc>
                                <w:tc>
                                  <w:tcPr>
                                    <w:tcW w:w="2016" w:type="dxa"/>
                                    <w:tcBorders>
                                      <w:top w:val="nil"/>
                                      <w:left w:val="single" w:sz="4" w:space="0" w:color="auto"/>
                                      <w:bottom w:val="double" w:sz="4" w:space="0" w:color="auto"/>
                                      <w:right w:val="single" w:sz="4" w:space="0" w:color="auto"/>
                                    </w:tcBorders>
                                    <w:vAlign w:val="center"/>
                                  </w:tcPr>
                                  <w:p>
                                    <w:pPr>
                                      <w:jc w:val="center"/>
                                      <w:rPr>
                                        <w:sz w:val="22"/>
                                      </w:rPr>
                                    </w:pPr>
                                    <w:r>
                                      <w:rPr>
                                        <w:sz w:val="22"/>
                                      </w:rPr>
                                      <w:t>–</w:t>
                                    </w:r>
                                  </w:p>
                                </w:tc>
                                <w:tc>
                                  <w:tcPr>
                                    <w:tcW w:w="1680" w:type="dxa"/>
                                    <w:tcBorders>
                                      <w:top w:val="nil"/>
                                      <w:left w:val="single" w:sz="4" w:space="0" w:color="auto"/>
                                      <w:bottom w:val="double" w:sz="4" w:space="0" w:color="auto"/>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single" w:sz="4" w:space="0" w:color="auto"/>
                                      <w:left w:val="single" w:sz="4" w:space="0" w:color="auto"/>
                                      <w:bottom w:val="nil"/>
                                      <w:right w:val="single" w:sz="4" w:space="0" w:color="auto"/>
                                    </w:tcBorders>
                                    <w:vAlign w:val="center"/>
                                  </w:tcPr>
                                  <w:p>
                                    <w:pPr>
                                      <w:rPr>
                                        <w:sz w:val="22"/>
                                      </w:rPr>
                                    </w:pPr>
                                    <w:r>
                                      <w:rPr>
                                        <w:sz w:val="22"/>
                                      </w:rPr>
                                      <w:t>Sudėties parinkimas</w:t>
                                    </w:r>
                                  </w:p>
                                </w:tc>
                                <w:tc>
                                  <w:tcPr>
                                    <w:tcW w:w="2016" w:type="dxa"/>
                                    <w:tcBorders>
                                      <w:top w:val="single" w:sz="4" w:space="0" w:color="auto"/>
                                      <w:left w:val="single" w:sz="4" w:space="0" w:color="auto"/>
                                      <w:bottom w:val="nil"/>
                                      <w:right w:val="single" w:sz="4" w:space="0" w:color="auto"/>
                                    </w:tcBorders>
                                    <w:vAlign w:val="center"/>
                                  </w:tcPr>
                                  <w:p>
                                    <w:pPr>
                                      <w:jc w:val="center"/>
                                      <w:rPr>
                                        <w:sz w:val="22"/>
                                      </w:rPr>
                                    </w:pPr>
                                  </w:p>
                                </w:tc>
                                <w:tc>
                                  <w:tcPr>
                                    <w:tcW w:w="1680" w:type="dxa"/>
                                    <w:tcBorders>
                                      <w:top w:val="single" w:sz="4" w:space="0" w:color="auto"/>
                                      <w:left w:val="single" w:sz="4" w:space="0" w:color="auto"/>
                                      <w:bottom w:val="nil"/>
                                      <w:right w:val="single" w:sz="4" w:space="0" w:color="auto"/>
                                    </w:tcBorders>
                                    <w:vAlign w:val="center"/>
                                  </w:tcPr>
                                  <w:p>
                                    <w:pPr>
                                      <w:jc w:val="center"/>
                                      <w:rPr>
                                        <w:sz w:val="22"/>
                                      </w:rPr>
                                    </w:pP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skaičiuojamoji granuliometrinė sudėtis</w:t>
                                    </w:r>
                                  </w:p>
                                </w:tc>
                                <w:tc>
                                  <w:tcPr>
                                    <w:tcW w:w="2016" w:type="dxa"/>
                                    <w:tcBorders>
                                      <w:top w:val="nil"/>
                                      <w:left w:val="single" w:sz="4" w:space="0" w:color="auto"/>
                                      <w:bottom w:val="nil"/>
                                      <w:right w:val="single" w:sz="4" w:space="0" w:color="auto"/>
                                    </w:tcBorders>
                                    <w:vAlign w:val="center"/>
                                  </w:tcPr>
                                  <w:p>
                                    <w:pPr>
                                      <w:jc w:val="center"/>
                                      <w:rPr>
                                        <w:sz w:val="22"/>
                                      </w:rPr>
                                    </w:pPr>
                                    <w:r>
                                      <w:rPr>
                                        <w:sz w:val="22"/>
                                      </w:rPr>
                                      <w:t>–</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mineralinių medžiagų mišinio tariamasis dalelių tankis</w:t>
                                    </w:r>
                                  </w:p>
                                </w:tc>
                                <w:tc>
                                  <w:tcPr>
                                    <w:tcW w:w="2016" w:type="dxa"/>
                                    <w:tcBorders>
                                      <w:top w:val="nil"/>
                                      <w:left w:val="single" w:sz="4" w:space="0" w:color="auto"/>
                                      <w:bottom w:val="nil"/>
                                      <w:right w:val="single" w:sz="4" w:space="0" w:color="auto"/>
                                    </w:tcBorders>
                                    <w:vAlign w:val="center"/>
                                  </w:tcPr>
                                  <w:p>
                                    <w:pPr>
                                      <w:jc w:val="center"/>
                                      <w:rPr>
                                        <w:sz w:val="22"/>
                                      </w:rPr>
                                    </w:pPr>
                                    <w:r>
                                      <w:rPr>
                                        <w:sz w:val="22"/>
                                      </w:rPr>
                                      <w:t>skaičiuojant arba pagal LST EN 1097-6</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mažiausio rišiklio kiekio skaičiavimas</w:t>
                                    </w:r>
                                  </w:p>
                                </w:tc>
                                <w:tc>
                                  <w:tcPr>
                                    <w:tcW w:w="2016" w:type="dxa"/>
                                    <w:tcBorders>
                                      <w:top w:val="nil"/>
                                      <w:left w:val="single" w:sz="4" w:space="0" w:color="auto"/>
                                      <w:bottom w:val="nil"/>
                                      <w:right w:val="single" w:sz="4" w:space="0" w:color="auto"/>
                                    </w:tcBorders>
                                    <w:vAlign w:val="center"/>
                                  </w:tcPr>
                                  <w:p>
                                    <w:pPr>
                                      <w:jc w:val="center"/>
                                      <w:rPr>
                                        <w:sz w:val="22"/>
                                      </w:rPr>
                                    </w:pPr>
                                    <w:r>
                                      <w:rPr>
                                        <w:sz w:val="22"/>
                                      </w:rPr>
                                      <w:t>–</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rišiklio kiekio parinkimas</w:t>
                                    </w:r>
                                  </w:p>
                                </w:tc>
                                <w:tc>
                                  <w:tcPr>
                                    <w:tcW w:w="2016" w:type="dxa"/>
                                    <w:tcBorders>
                                      <w:top w:val="nil"/>
                                      <w:left w:val="single" w:sz="4" w:space="0" w:color="auto"/>
                                      <w:bottom w:val="nil"/>
                                      <w:right w:val="single" w:sz="4" w:space="0" w:color="auto"/>
                                    </w:tcBorders>
                                    <w:vAlign w:val="center"/>
                                  </w:tcPr>
                                  <w:p>
                                    <w:pPr>
                                      <w:jc w:val="center"/>
                                      <w:rPr>
                                        <w:sz w:val="22"/>
                                      </w:rPr>
                                    </w:pPr>
                                    <w:r>
                                      <w:rPr>
                                        <w:sz w:val="22"/>
                                      </w:rPr>
                                      <w:t>–</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nil"/>
                                      <w:left w:val="single" w:sz="4" w:space="0" w:color="auto"/>
                                      <w:bottom w:val="double" w:sz="4" w:space="0" w:color="auto"/>
                                      <w:right w:val="single" w:sz="4" w:space="0" w:color="auto"/>
                                    </w:tcBorders>
                                    <w:vAlign w:val="center"/>
                                  </w:tcPr>
                                  <w:p>
                                    <w:pPr>
                                      <w:ind w:left="344"/>
                                      <w:rPr>
                                        <w:sz w:val="22"/>
                                      </w:rPr>
                                    </w:pPr>
                                    <w:r>
                                      <w:rPr>
                                        <w:sz w:val="22"/>
                                      </w:rPr>
                                      <w:t>priedų kiekio parinkimas</w:t>
                                    </w:r>
                                  </w:p>
                                </w:tc>
                                <w:tc>
                                  <w:tcPr>
                                    <w:tcW w:w="2016" w:type="dxa"/>
                                    <w:tcBorders>
                                      <w:top w:val="nil"/>
                                      <w:left w:val="single" w:sz="4" w:space="0" w:color="auto"/>
                                      <w:bottom w:val="double" w:sz="4" w:space="0" w:color="auto"/>
                                      <w:right w:val="single" w:sz="4" w:space="0" w:color="auto"/>
                                    </w:tcBorders>
                                    <w:vAlign w:val="center"/>
                                  </w:tcPr>
                                  <w:p>
                                    <w:pPr>
                                      <w:jc w:val="center"/>
                                      <w:rPr>
                                        <w:sz w:val="22"/>
                                      </w:rPr>
                                    </w:pPr>
                                    <w:r>
                                      <w:rPr>
                                        <w:sz w:val="22"/>
                                      </w:rPr>
                                      <w:t>–</w:t>
                                    </w:r>
                                  </w:p>
                                </w:tc>
                                <w:tc>
                                  <w:tcPr>
                                    <w:tcW w:w="1680" w:type="dxa"/>
                                    <w:tcBorders>
                                      <w:top w:val="nil"/>
                                      <w:left w:val="single" w:sz="4" w:space="0" w:color="auto"/>
                                      <w:bottom w:val="double" w:sz="4" w:space="0" w:color="auto"/>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double" w:sz="4" w:space="0" w:color="auto"/>
                                      <w:bottom w:val="double" w:sz="4" w:space="0" w:color="auto"/>
                                    </w:tcBorders>
                                    <w:vAlign w:val="center"/>
                                  </w:tcPr>
                                  <w:p>
                                    <w:pPr>
                                      <w:rPr>
                                        <w:sz w:val="22"/>
                                      </w:rPr>
                                    </w:pPr>
                                    <w:r>
                                      <w:rPr>
                                        <w:sz w:val="22"/>
                                      </w:rPr>
                                      <w:t>Asfalto mišinio maišymas laboratorijoje</w:t>
                                    </w:r>
                                  </w:p>
                                </w:tc>
                                <w:tc>
                                  <w:tcPr>
                                    <w:tcW w:w="2016" w:type="dxa"/>
                                    <w:tcBorders>
                                      <w:top w:val="double" w:sz="4" w:space="0" w:color="auto"/>
                                      <w:bottom w:val="double" w:sz="4" w:space="0" w:color="auto"/>
                                    </w:tcBorders>
                                    <w:vAlign w:val="center"/>
                                  </w:tcPr>
                                  <w:p>
                                    <w:pPr>
                                      <w:jc w:val="center"/>
                                      <w:rPr>
                                        <w:sz w:val="22"/>
                                      </w:rPr>
                                    </w:pPr>
                                    <w:r>
                                      <w:rPr>
                                        <w:bCs/>
                                        <w:sz w:val="22"/>
                                      </w:rPr>
                                      <w:t>LST EN 12697-35</w:t>
                                    </w:r>
                                  </w:p>
                                </w:tc>
                                <w:tc>
                                  <w:tcPr>
                                    <w:tcW w:w="1680" w:type="dxa"/>
                                    <w:tcBorders>
                                      <w:top w:val="double" w:sz="4" w:space="0" w:color="auto"/>
                                      <w:bottom w:val="double" w:sz="4" w:space="0" w:color="auto"/>
                                    </w:tcBorders>
                                    <w:vAlign w:val="center"/>
                                  </w:tcPr>
                                  <w:p>
                                    <w:pPr>
                                      <w:jc w:val="center"/>
                                      <w:rPr>
                                        <w:sz w:val="22"/>
                                      </w:rPr>
                                    </w:pPr>
                                    <w:r>
                                      <w:rPr>
                                        <w:sz w:val="22"/>
                                      </w:rPr>
                                      <w:t>+</w:t>
                                    </w:r>
                                  </w:p>
                                </w:tc>
                              </w:tr>
                              <w:tr>
                                <w:trPr>
                                  <w:cantSplit/>
                                  <w:trHeight w:val="23"/>
                                  <w:jc w:val="center"/>
                                </w:trPr>
                                <w:tc>
                                  <w:tcPr>
                                    <w:tcW w:w="5558" w:type="dxa"/>
                                    <w:tcBorders>
                                      <w:top w:val="double" w:sz="4" w:space="0" w:color="auto"/>
                                      <w:left w:val="single" w:sz="4" w:space="0" w:color="auto"/>
                                      <w:bottom w:val="nil"/>
                                      <w:right w:val="single" w:sz="4" w:space="0" w:color="auto"/>
                                    </w:tcBorders>
                                    <w:vAlign w:val="center"/>
                                  </w:tcPr>
                                  <w:p>
                                    <w:pPr>
                                      <w:rPr>
                                        <w:sz w:val="22"/>
                                      </w:rPr>
                                    </w:pPr>
                                    <w:r>
                                      <w:rPr>
                                        <w:sz w:val="22"/>
                                      </w:rPr>
                                      <w:t>Bandinių paruošimas</w:t>
                                    </w:r>
                                  </w:p>
                                </w:tc>
                                <w:tc>
                                  <w:tcPr>
                                    <w:tcW w:w="2016" w:type="dxa"/>
                                    <w:tcBorders>
                                      <w:top w:val="double" w:sz="4" w:space="0" w:color="auto"/>
                                      <w:left w:val="single" w:sz="4" w:space="0" w:color="auto"/>
                                      <w:bottom w:val="nil"/>
                                      <w:right w:val="single" w:sz="4" w:space="0" w:color="auto"/>
                                    </w:tcBorders>
                                    <w:vAlign w:val="center"/>
                                  </w:tcPr>
                                  <w:p>
                                    <w:pPr>
                                      <w:jc w:val="center"/>
                                      <w:rPr>
                                        <w:sz w:val="22"/>
                                      </w:rPr>
                                    </w:pPr>
                                  </w:p>
                                </w:tc>
                                <w:tc>
                                  <w:tcPr>
                                    <w:tcW w:w="1680" w:type="dxa"/>
                                    <w:tcBorders>
                                      <w:top w:val="double" w:sz="4" w:space="0" w:color="auto"/>
                                      <w:left w:val="single" w:sz="4" w:space="0" w:color="auto"/>
                                      <w:bottom w:val="nil"/>
                                      <w:right w:val="single" w:sz="4" w:space="0" w:color="auto"/>
                                    </w:tcBorders>
                                    <w:vAlign w:val="center"/>
                                  </w:tcPr>
                                  <w:p>
                                    <w:pPr>
                                      <w:jc w:val="center"/>
                                      <w:rPr>
                                        <w:sz w:val="22"/>
                                      </w:rPr>
                                    </w:pPr>
                                  </w:p>
                                </w:tc>
                              </w:tr>
                              <w:tr>
                                <w:trPr>
                                  <w:cantSplit/>
                                  <w:trHeight w:val="23"/>
                                  <w:jc w:val="center"/>
                                </w:trPr>
                                <w:tc>
                                  <w:tcPr>
                                    <w:tcW w:w="5558" w:type="dxa"/>
                                    <w:tcBorders>
                                      <w:top w:val="nil"/>
                                      <w:left w:val="single" w:sz="4" w:space="0" w:color="auto"/>
                                      <w:bottom w:val="double" w:sz="4" w:space="0" w:color="auto"/>
                                      <w:right w:val="single" w:sz="4" w:space="0" w:color="auto"/>
                                    </w:tcBorders>
                                    <w:vAlign w:val="center"/>
                                  </w:tcPr>
                                  <w:p>
                                    <w:pPr>
                                      <w:ind w:left="344"/>
                                      <w:rPr>
                                        <w:sz w:val="22"/>
                                      </w:rPr>
                                    </w:pPr>
                                    <w:r>
                                      <w:rPr>
                                        <w:sz w:val="22"/>
                                      </w:rPr>
                                      <w:t>Maršalo bandiniai (2x50 smūgių)</w:t>
                                    </w:r>
                                  </w:p>
                                </w:tc>
                                <w:tc>
                                  <w:tcPr>
                                    <w:tcW w:w="2016" w:type="dxa"/>
                                    <w:tcBorders>
                                      <w:top w:val="nil"/>
                                      <w:left w:val="single" w:sz="4" w:space="0" w:color="auto"/>
                                      <w:bottom w:val="double" w:sz="4" w:space="0" w:color="auto"/>
                                      <w:right w:val="single" w:sz="4" w:space="0" w:color="auto"/>
                                    </w:tcBorders>
                                    <w:vAlign w:val="center"/>
                                  </w:tcPr>
                                  <w:p>
                                    <w:pPr>
                                      <w:jc w:val="center"/>
                                      <w:rPr>
                                        <w:sz w:val="22"/>
                                      </w:rPr>
                                    </w:pPr>
                                    <w:r>
                                      <w:rPr>
                                        <w:bCs/>
                                        <w:sz w:val="22"/>
                                      </w:rPr>
                                      <w:t>LST EN 12697-30</w:t>
                                    </w:r>
                                  </w:p>
                                </w:tc>
                                <w:tc>
                                  <w:tcPr>
                                    <w:tcW w:w="1680" w:type="dxa"/>
                                    <w:tcBorders>
                                      <w:top w:val="nil"/>
                                      <w:left w:val="single" w:sz="4" w:space="0" w:color="auto"/>
                                      <w:bottom w:val="double" w:sz="4" w:space="0" w:color="auto"/>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double" w:sz="4" w:space="0" w:color="auto"/>
                                      <w:left w:val="single" w:sz="4" w:space="0" w:color="auto"/>
                                      <w:bottom w:val="nil"/>
                                      <w:right w:val="single" w:sz="4" w:space="0" w:color="auto"/>
                                    </w:tcBorders>
                                    <w:vAlign w:val="center"/>
                                  </w:tcPr>
                                  <w:p>
                                    <w:pPr>
                                      <w:rPr>
                                        <w:sz w:val="22"/>
                                      </w:rPr>
                                    </w:pPr>
                                    <w:r>
                                      <w:rPr>
                                        <w:sz w:val="22"/>
                                      </w:rPr>
                                      <w:t>Asfalto mišinių/bandinių bandymas</w:t>
                                    </w:r>
                                  </w:p>
                                </w:tc>
                                <w:tc>
                                  <w:tcPr>
                                    <w:tcW w:w="2016" w:type="dxa"/>
                                    <w:tcBorders>
                                      <w:top w:val="double" w:sz="4" w:space="0" w:color="auto"/>
                                      <w:left w:val="single" w:sz="4" w:space="0" w:color="auto"/>
                                      <w:bottom w:val="nil"/>
                                      <w:right w:val="single" w:sz="4" w:space="0" w:color="auto"/>
                                    </w:tcBorders>
                                    <w:vAlign w:val="center"/>
                                  </w:tcPr>
                                  <w:p>
                                    <w:pPr>
                                      <w:jc w:val="center"/>
                                      <w:rPr>
                                        <w:sz w:val="22"/>
                                      </w:rPr>
                                    </w:pPr>
                                  </w:p>
                                </w:tc>
                                <w:tc>
                                  <w:tcPr>
                                    <w:tcW w:w="1680" w:type="dxa"/>
                                    <w:tcBorders>
                                      <w:top w:val="double" w:sz="4" w:space="0" w:color="auto"/>
                                      <w:left w:val="single" w:sz="4" w:space="0" w:color="auto"/>
                                      <w:bottom w:val="nil"/>
                                      <w:right w:val="single" w:sz="4" w:space="0" w:color="auto"/>
                                    </w:tcBorders>
                                    <w:vAlign w:val="center"/>
                                  </w:tcPr>
                                  <w:p>
                                    <w:pPr>
                                      <w:jc w:val="center"/>
                                      <w:rPr>
                                        <w:sz w:val="22"/>
                                      </w:rPr>
                                    </w:pP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 xml:space="preserve">didžiausias tankis </w:t>
                                    </w:r>
                                  </w:p>
                                </w:tc>
                                <w:tc>
                                  <w:tcPr>
                                    <w:tcW w:w="2016" w:type="dxa"/>
                                    <w:tcBorders>
                                      <w:top w:val="nil"/>
                                      <w:left w:val="single" w:sz="4" w:space="0" w:color="auto"/>
                                      <w:bottom w:val="nil"/>
                                      <w:right w:val="single" w:sz="4" w:space="0" w:color="auto"/>
                                    </w:tcBorders>
                                    <w:vAlign w:val="center"/>
                                  </w:tcPr>
                                  <w:p>
                                    <w:pPr>
                                      <w:jc w:val="center"/>
                                      <w:rPr>
                                        <w:sz w:val="22"/>
                                      </w:rPr>
                                    </w:pPr>
                                    <w:r>
                                      <w:rPr>
                                        <w:bCs/>
                                        <w:sz w:val="22"/>
                                      </w:rPr>
                                      <w:t>LST EN 12697-5</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tūrinis tankis</w:t>
                                    </w:r>
                                  </w:p>
                                </w:tc>
                                <w:tc>
                                  <w:tcPr>
                                    <w:tcW w:w="2016" w:type="dxa"/>
                                    <w:tcBorders>
                                      <w:top w:val="nil"/>
                                      <w:left w:val="single" w:sz="4" w:space="0" w:color="auto"/>
                                      <w:bottom w:val="nil"/>
                                      <w:right w:val="single" w:sz="4" w:space="0" w:color="auto"/>
                                    </w:tcBorders>
                                    <w:vAlign w:val="center"/>
                                  </w:tcPr>
                                  <w:p>
                                    <w:pPr>
                                      <w:jc w:val="center"/>
                                      <w:rPr>
                                        <w:sz w:val="22"/>
                                      </w:rPr>
                                    </w:pPr>
                                    <w:r>
                                      <w:rPr>
                                        <w:bCs/>
                                        <w:sz w:val="22"/>
                                      </w:rPr>
                                      <w:t>LST EN 12697-6</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5558" w:type="dxa"/>
                                    <w:tcBorders>
                                      <w:top w:val="nil"/>
                                      <w:left w:val="single" w:sz="4" w:space="0" w:color="auto"/>
                                      <w:bottom w:val="nil"/>
                                      <w:right w:val="single" w:sz="4" w:space="0" w:color="auto"/>
                                    </w:tcBorders>
                                    <w:vAlign w:val="center"/>
                                  </w:tcPr>
                                  <w:p>
                                    <w:pPr>
                                      <w:ind w:left="344"/>
                                      <w:rPr>
                                        <w:sz w:val="22"/>
                                      </w:rPr>
                                    </w:pPr>
                                    <w:r>
                                      <w:rPr>
                                        <w:sz w:val="22"/>
                                      </w:rPr>
                                      <w:t>oro tuštymių kiekis</w:t>
                                    </w:r>
                                  </w:p>
                                </w:tc>
                                <w:tc>
                                  <w:tcPr>
                                    <w:tcW w:w="2016" w:type="dxa"/>
                                    <w:tcBorders>
                                      <w:top w:val="nil"/>
                                      <w:left w:val="single" w:sz="4" w:space="0" w:color="auto"/>
                                      <w:bottom w:val="nil"/>
                                      <w:right w:val="single" w:sz="4" w:space="0" w:color="auto"/>
                                    </w:tcBorders>
                                    <w:vAlign w:val="center"/>
                                  </w:tcPr>
                                  <w:p>
                                    <w:pPr>
                                      <w:jc w:val="center"/>
                                      <w:rPr>
                                        <w:sz w:val="22"/>
                                      </w:rPr>
                                    </w:pPr>
                                    <w:r>
                                      <w:rPr>
                                        <w:bCs/>
                                        <w:sz w:val="22"/>
                                      </w:rPr>
                                      <w:t>LST EN 12697-8</w:t>
                                    </w:r>
                                  </w:p>
                                </w:tc>
                                <w:tc>
                                  <w:tcPr>
                                    <w:tcW w:w="1680" w:type="dxa"/>
                                    <w:tcBorders>
                                      <w:top w:val="nil"/>
                                      <w:left w:val="single" w:sz="4" w:space="0" w:color="auto"/>
                                      <w:bottom w:val="nil"/>
                                      <w:right w:val="single" w:sz="4" w:space="0" w:color="auto"/>
                                    </w:tcBorders>
                                    <w:vAlign w:val="center"/>
                                  </w:tcPr>
                                  <w:p>
                                    <w:pPr>
                                      <w:jc w:val="center"/>
                                      <w:rPr>
                                        <w:sz w:val="22"/>
                                      </w:rPr>
                                    </w:pPr>
                                    <w:r>
                                      <w:rPr>
                                        <w:sz w:val="22"/>
                                      </w:rPr>
                                      <w:t>+</w:t>
                                    </w:r>
                                  </w:p>
                                </w:tc>
                              </w:tr>
                              <w:tr>
                                <w:trPr>
                                  <w:cantSplit/>
                                  <w:trHeight w:val="23"/>
                                  <w:jc w:val="center"/>
                                </w:trPr>
                                <w:tc>
                                  <w:tcPr>
                                    <w:tcW w:w="9254" w:type="dxa"/>
                                    <w:gridSpan w:val="3"/>
                                    <w:tcBorders>
                                      <w:top w:val="double" w:sz="4" w:space="0" w:color="auto"/>
                                      <w:right w:val="single" w:sz="4" w:space="0" w:color="auto"/>
                                    </w:tcBorders>
                                    <w:vAlign w:val="center"/>
                                  </w:tcPr>
                                  <w:p>
                                    <w:pPr>
                                      <w:rPr>
                                        <w:sz w:val="22"/>
                                      </w:rPr>
                                    </w:pPr>
                                    <w:r>
                                      <w:rPr>
                                        <w:sz w:val="22"/>
                                      </w:rPr>
                                      <w:t>(+) – atliekama visada</w:t>
                                    </w:r>
                                  </w:p>
                                </w:tc>
                              </w:tr>
                            </w:tbl>
                            <w:p/>
                          </w:sdtContent>
                        </w:sdt>
                      </w:sdtContent>
                    </w:sdt>
                  </w:sdtContent>
                </w:sdt>
              </w:sdtContent>
            </w:sdt>
            <w:sdt>
              <w:sdtPr>
                <w:alias w:val="skirsnis"/>
                <w:tag w:val="part_60e2f6f8f39a4eec89fff17bb46ecb1a"/>
                <w:lock w:val="sdtLocked"/>
                <w:richText/>
              </w:sdtPr>
              <w:sdtContent>
                <w:p>
                  <w:pPr>
                    <w:jc w:val="center"/>
                    <w:rPr>
                      <w:b/>
                    </w:rPr>
                  </w:pPr>
                  <w:sdt>
                    <w:sdtPr>
                      <w:alias w:val="Numeris"/>
                      <w:tag w:val="nr_60e2f6f8f39a4eec89fff17bb46ecb1a"/>
                      <w:lock w:val="sdtLocked"/>
                      <w:richText/>
                    </w:sdtPr>
                    <w:sdtContent>
                      <w:r>
                        <w:rPr>
                          <w:b/>
                        </w:rPr>
                        <w:t>II</w:t>
                      </w:r>
                    </w:sdtContent>
                  </w:sdt>
                  <w:r>
                    <w:rPr>
                      <w:b/>
                    </w:rPr>
                    <w:t xml:space="preserve"> SKIRSNIS. </w:t>
                  </w:r>
                  <w:sdt>
                    <w:sdtPr>
                      <w:alias w:val="Pavadinimas"/>
                      <w:tag w:val="title_60e2f6f8f39a4eec89fff17bb46ecb1a"/>
                      <w:lock w:val="sdtLocked"/>
                      <w:richText/>
                    </w:sdtPr>
                    <w:sdtContent>
                      <w:r>
                        <w:rPr>
                          <w:b/>
                        </w:rPr>
                        <w:t>VIDINĖ GAMYBOS KONTROLĖ</w:t>
                      </w:r>
                    </w:sdtContent>
                  </w:sdt>
                </w:p>
                <w:p/>
                <w:sdt>
                  <w:sdtPr>
                    <w:alias w:val="67 p."/>
                    <w:tag w:val="part_c524bc57598f438d9005de85f7870cf9"/>
                    <w:lock w:val="sdtLocked"/>
                    <w:richText/>
                  </w:sdtPr>
                  <w:sdtContent>
                    <w:p>
                      <w:pPr>
                        <w:ind w:firstLine="567"/>
                        <w:jc w:val="both"/>
                      </w:pPr>
                      <w:sdt>
                        <w:sdtPr>
                          <w:alias w:val="Numeris"/>
                          <w:tag w:val="nr_c524bc57598f438d9005de85f7870cf9"/>
                          <w:lock w:val="sdtLocked"/>
                          <w:richText/>
                        </w:sdtPr>
                        <w:sdtContent>
                          <w:r>
                            <w:rPr>
                              <w:b/>
                            </w:rPr>
                            <w:t>67</w:t>
                          </w:r>
                        </w:sdtContent>
                      </w:sdt>
                      <w:r>
                        <w:rPr>
                          <w:b/>
                        </w:rPr>
                        <w:t xml:space="preserve">. </w:t>
                      </w:r>
                      <w:r>
                        <w:t xml:space="preserve">Vidinė gamybos kontrolė (VGK) vykdoma pagal standartą LST EN 13108-21. </w:t>
                      </w:r>
                    </w:p>
                  </w:sdtContent>
                </w:sdt>
                <w:sdt>
                  <w:sdtPr>
                    <w:alias w:val="68 p."/>
                    <w:tag w:val="part_b759156062a3413ea9621906b9a9f658"/>
                    <w:lock w:val="sdtLocked"/>
                    <w:richText/>
                  </w:sdtPr>
                  <w:sdtContent>
                    <w:p>
                      <w:pPr>
                        <w:ind w:firstLine="567"/>
                        <w:jc w:val="both"/>
                      </w:pPr>
                      <w:sdt>
                        <w:sdtPr>
                          <w:alias w:val="Numeris"/>
                          <w:tag w:val="nr_b759156062a3413ea9621906b9a9f658"/>
                          <w:lock w:val="sdtLocked"/>
                          <w:richText/>
                        </w:sdtPr>
                        <w:sdtContent>
                          <w:r>
                            <w:rPr>
                              <w:b/>
                            </w:rPr>
                            <w:t>68</w:t>
                          </w:r>
                        </w:sdtContent>
                      </w:sdt>
                      <w:r>
                        <w:rPr>
                          <w:b/>
                        </w:rPr>
                        <w:t xml:space="preserve">. </w:t>
                      </w:r>
                      <w:r>
                        <w:t>Standarto LST EN 13108-21 reikalavimai įgyvendinami pagal 15 lentelėje nurodytus standartus ir standartų taikymo dokumentus (techninių reikalavimų aprašus).</w:t>
                      </w:r>
                    </w:p>
                    <w:p>
                      <w:pPr>
                        <w:jc w:val="both"/>
                      </w:pPr>
                    </w:p>
                    <w:sdt>
                      <w:sdtPr>
                        <w:alias w:val="lentele"/>
                        <w:tag w:val="part_de56433650d24951bfb073635b3fd6c8"/>
                        <w:lock w:val="sdtLocked"/>
                        <w:richText/>
                      </w:sdtPr>
                      <w:sdtContent>
                        <w:p>
                          <w:pPr>
                            <w:jc w:val="both"/>
                            <w:rPr>
                              <w:b/>
                            </w:rPr>
                          </w:pPr>
                          <w:sdt>
                            <w:sdtPr>
                              <w:alias w:val="Pavadinimas"/>
                              <w:tag w:val="title_de56433650d24951bfb073635b3fd6c8"/>
                              <w:lock w:val="sdtLocked"/>
                              <w:richText/>
                            </w:sdtPr>
                            <w:sdtContent>
                              <w:r>
                                <w:rPr>
                                  <w:b/>
                                </w:rPr>
                                <w:t>15 lentelė. Standarto LST EN 13108-21 įgyvendinimo dokumentai</w:t>
                              </w:r>
                            </w:sdtContent>
                          </w:sdt>
                        </w:p>
                        <w:p>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30"/>
                          </w:tblGrid>
                          <w:tr>
                            <w:trPr>
                              <w:cantSplit/>
                              <w:trHeight w:val="23"/>
                              <w:tblHeader/>
                              <w:jc w:val="center"/>
                            </w:trPr>
                            <w:tc>
                              <w:tcPr>
                                <w:tcW w:w="4820" w:type="dxa"/>
                              </w:tcPr>
                              <w:p>
                                <w:pPr>
                                  <w:jc w:val="both"/>
                                  <w:rPr>
                                    <w:b/>
                                    <w:sz w:val="22"/>
                                  </w:rPr>
                                </w:pPr>
                                <w:r>
                                  <w:rPr>
                                    <w:b/>
                                    <w:sz w:val="22"/>
                                  </w:rPr>
                                  <w:t>Standartas</w:t>
                                </w:r>
                              </w:p>
                            </w:tc>
                            <w:tc>
                              <w:tcPr>
                                <w:tcW w:w="4784" w:type="dxa"/>
                              </w:tcPr>
                              <w:p>
                                <w:pPr>
                                  <w:jc w:val="center"/>
                                  <w:rPr>
                                    <w:b/>
                                    <w:sz w:val="22"/>
                                  </w:rPr>
                                </w:pPr>
                                <w:r>
                                  <w:rPr>
                                    <w:b/>
                                    <w:sz w:val="22"/>
                                  </w:rPr>
                                  <w:t>Taikymo dokumentas</w:t>
                                </w:r>
                              </w:p>
                            </w:tc>
                          </w:tr>
                          <w:tr>
                            <w:trPr>
                              <w:cantSplit/>
                              <w:trHeight w:val="23"/>
                              <w:jc w:val="center"/>
                            </w:trPr>
                            <w:tc>
                              <w:tcPr>
                                <w:tcW w:w="4820" w:type="dxa"/>
                              </w:tcPr>
                              <w:p>
                                <w:pPr>
                                  <w:jc w:val="both"/>
                                  <w:rPr>
                                    <w:sz w:val="22"/>
                                  </w:rPr>
                                </w:pPr>
                                <w:r>
                                  <w:rPr>
                                    <w:sz w:val="22"/>
                                  </w:rPr>
                                  <w:t>LST EN 12591</w:t>
                                </w:r>
                              </w:p>
                            </w:tc>
                            <w:tc>
                              <w:tcPr>
                                <w:tcW w:w="4784" w:type="dxa"/>
                              </w:tcPr>
                              <w:p>
                                <w:pPr>
                                  <w:jc w:val="center"/>
                                  <w:rPr>
                                    <w:sz w:val="22"/>
                                  </w:rPr>
                                </w:pPr>
                                <w:r>
                                  <w:rPr>
                                    <w:sz w:val="22"/>
                                  </w:rPr>
                                  <w:t>TRA BITUMAS 08</w:t>
                                </w:r>
                              </w:p>
                            </w:tc>
                          </w:tr>
                          <w:tr>
                            <w:trPr>
                              <w:cantSplit/>
                              <w:trHeight w:val="23"/>
                              <w:jc w:val="center"/>
                            </w:trPr>
                            <w:tc>
                              <w:tcPr>
                                <w:tcW w:w="4820" w:type="dxa"/>
                              </w:tcPr>
                              <w:p>
                                <w:pPr>
                                  <w:jc w:val="both"/>
                                  <w:rPr>
                                    <w:sz w:val="22"/>
                                  </w:rPr>
                                </w:pPr>
                                <w:r>
                                  <w:rPr>
                                    <w:sz w:val="22"/>
                                  </w:rPr>
                                  <w:t>LST EN 12697-1, -2; -5, -6, -8, -30 ir 35 dalys</w:t>
                                </w:r>
                              </w:p>
                            </w:tc>
                            <w:tc>
                              <w:tcPr>
                                <w:tcW w:w="4784" w:type="dxa"/>
                              </w:tcPr>
                              <w:p>
                                <w:pPr>
                                  <w:jc w:val="center"/>
                                  <w:rPr>
                                    <w:b/>
                                    <w:sz w:val="22"/>
                                  </w:rPr>
                                </w:pPr>
                                <w:r>
                                  <w:rPr>
                                    <w:b/>
                                    <w:sz w:val="22"/>
                                  </w:rPr>
                                  <w:t>–</w:t>
                                </w:r>
                              </w:p>
                            </w:tc>
                          </w:tr>
                          <w:tr>
                            <w:trPr>
                              <w:cantSplit/>
                              <w:trHeight w:val="23"/>
                              <w:jc w:val="center"/>
                            </w:trPr>
                            <w:tc>
                              <w:tcPr>
                                <w:tcW w:w="4820" w:type="dxa"/>
                              </w:tcPr>
                              <w:p>
                                <w:pPr>
                                  <w:jc w:val="both"/>
                                  <w:rPr>
                                    <w:sz w:val="22"/>
                                  </w:rPr>
                                </w:pPr>
                                <w:r>
                                  <w:rPr>
                                    <w:sz w:val="22"/>
                                  </w:rPr>
                                  <w:t>LST EN 13043</w:t>
                                </w:r>
                              </w:p>
                            </w:tc>
                            <w:tc>
                              <w:tcPr>
                                <w:tcW w:w="4784" w:type="dxa"/>
                              </w:tcPr>
                              <w:p>
                                <w:pPr>
                                  <w:jc w:val="center"/>
                                  <w:rPr>
                                    <w:sz w:val="22"/>
                                  </w:rPr>
                                </w:pPr>
                                <w:r>
                                  <w:rPr>
                                    <w:sz w:val="22"/>
                                  </w:rPr>
                                  <w:t>TRA MIN 07</w:t>
                                </w:r>
                              </w:p>
                            </w:tc>
                          </w:tr>
                          <w:tr>
                            <w:trPr>
                              <w:cantSplit/>
                              <w:trHeight w:val="23"/>
                              <w:jc w:val="center"/>
                            </w:trPr>
                            <w:tc>
                              <w:tcPr>
                                <w:tcW w:w="4820" w:type="dxa"/>
                              </w:tcPr>
                              <w:p>
                                <w:pPr>
                                  <w:jc w:val="both"/>
                                  <w:rPr>
                                    <w:sz w:val="22"/>
                                  </w:rPr>
                                </w:pPr>
                                <w:r>
                                  <w:rPr>
                                    <w:sz w:val="22"/>
                                  </w:rPr>
                                  <w:t>LST EN 14023</w:t>
                                </w:r>
                              </w:p>
                            </w:tc>
                            <w:tc>
                              <w:tcPr>
                                <w:tcW w:w="4784" w:type="dxa"/>
                              </w:tcPr>
                              <w:p>
                                <w:pPr>
                                  <w:jc w:val="center"/>
                                  <w:rPr>
                                    <w:sz w:val="22"/>
                                  </w:rPr>
                                </w:pPr>
                                <w:r>
                                  <w:rPr>
                                    <w:sz w:val="22"/>
                                  </w:rPr>
                                  <w:t>TRA BITUMAS 08</w:t>
                                </w:r>
                              </w:p>
                            </w:tc>
                          </w:tr>
                        </w:tbl>
                        <w:p>
                          <w:pPr>
                            <w:jc w:val="both"/>
                            <w:rPr>
                              <w:b/>
                            </w:rPr>
                          </w:pPr>
                        </w:p>
                      </w:sdtContent>
                    </w:sdt>
                  </w:sdtContent>
                </w:sdt>
                <w:sdt>
                  <w:sdtPr>
                    <w:alias w:val="69 p."/>
                    <w:tag w:val="part_bc83d5d94c014c55aaffe0c2d584c2f7"/>
                    <w:lock w:val="sdtLocked"/>
                    <w:richText/>
                  </w:sdtPr>
                  <w:sdtContent>
                    <w:p>
                      <w:pPr>
                        <w:ind w:firstLine="567"/>
                        <w:jc w:val="both"/>
                      </w:pPr>
                      <w:sdt>
                        <w:sdtPr>
                          <w:alias w:val="Numeris"/>
                          <w:tag w:val="nr_bc83d5d94c014c55aaffe0c2d584c2f7"/>
                          <w:lock w:val="sdtLocked"/>
                          <w:richText/>
                        </w:sdtPr>
                        <w:sdtContent>
                          <w:r>
                            <w:rPr>
                              <w:b/>
                            </w:rPr>
                            <w:t>69</w:t>
                          </w:r>
                        </w:sdtContent>
                      </w:sdt>
                      <w:r>
                        <w:rPr>
                          <w:b/>
                        </w:rPr>
                        <w:t xml:space="preserve">. </w:t>
                      </w:r>
                      <w:r>
                        <w:t>Vykdant vidinę gamybos kontrolę (VGK) ir remiantis standarto LST EN 13108-21 A.3 priedu, turi būti nustatyta darbo atitikties pakopa pagal pavienio rezultato metodą. Lygiai ir mažiausias granuliometrinės sudėties ir rišiklio kiekio bandymo dažnumas nurodyti 16 lentelėje.</w:t>
                      </w:r>
                    </w:p>
                    <w:p>
                      <w:pPr>
                        <w:jc w:val="both"/>
                      </w:pPr>
                    </w:p>
                    <w:sdt>
                      <w:sdtPr>
                        <w:alias w:val="lentele"/>
                        <w:tag w:val="part_3ee6ba5de2804799aea378797f948a93"/>
                        <w:lock w:val="sdtLocked"/>
                        <w:richText/>
                      </w:sdtPr>
                      <w:sdtContent>
                        <w:p>
                          <w:pPr>
                            <w:jc w:val="both"/>
                            <w:rPr>
                              <w:b/>
                            </w:rPr>
                          </w:pPr>
                          <w:sdt>
                            <w:sdtPr>
                              <w:alias w:val="Pavadinimas"/>
                              <w:tag w:val="title_3ee6ba5de2804799aea378797f948a93"/>
                              <w:lock w:val="sdtLocked"/>
                              <w:richText/>
                            </w:sdtPr>
                            <w:sdtContent>
                              <w:r>
                                <w:rPr>
                                  <w:b/>
                                </w:rPr>
                                <w:t>16 lentelė. Mažiausias bandymo dažnumas vykdant vidinę gamybos kontrolę pagal standarto LST EN 13108-21 A priedą</w:t>
                              </w:r>
                            </w:sdtContent>
                          </w:sdt>
                        </w:p>
                        <w:p>
                          <w:pPr>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805"/>
                            <w:gridCol w:w="1844"/>
                            <w:gridCol w:w="1794"/>
                            <w:gridCol w:w="1794"/>
                          </w:tblGrid>
                          <w:tr>
                            <w:trPr>
                              <w:cantSplit/>
                              <w:trHeight w:val="23"/>
                              <w:jc w:val="center"/>
                            </w:trPr>
                            <w:tc>
                              <w:tcPr>
                                <w:tcW w:w="1985" w:type="dxa"/>
                                <w:vMerge w:val="restart"/>
                                <w:vAlign w:val="center"/>
                              </w:tcPr>
                              <w:p>
                                <w:pPr>
                                  <w:jc w:val="center"/>
                                  <w:rPr>
                                    <w:sz w:val="22"/>
                                  </w:rPr>
                                </w:pPr>
                                <w:r>
                                  <w:rPr>
                                    <w:sz w:val="22"/>
                                  </w:rPr>
                                  <w:t>Asfalto mišinys</w:t>
                                </w:r>
                              </w:p>
                            </w:tc>
                            <w:tc>
                              <w:tcPr>
                                <w:tcW w:w="1848" w:type="dxa"/>
                                <w:vMerge w:val="restart"/>
                                <w:vAlign w:val="center"/>
                              </w:tcPr>
                              <w:p>
                                <w:pPr>
                                  <w:jc w:val="center"/>
                                  <w:rPr>
                                    <w:sz w:val="22"/>
                                  </w:rPr>
                                </w:pPr>
                                <w:r>
                                  <w:rPr>
                                    <w:sz w:val="22"/>
                                  </w:rPr>
                                  <w:t>Lygis</w:t>
                                </w:r>
                              </w:p>
                            </w:tc>
                            <w:tc>
                              <w:tcPr>
                                <w:tcW w:w="5577" w:type="dxa"/>
                                <w:gridSpan w:val="3"/>
                                <w:vAlign w:val="center"/>
                              </w:tcPr>
                              <w:p>
                                <w:pPr>
                                  <w:jc w:val="center"/>
                                  <w:rPr>
                                    <w:sz w:val="22"/>
                                  </w:rPr>
                                </w:pPr>
                                <w:r>
                                  <w:rPr>
                                    <w:sz w:val="22"/>
                                  </w:rPr>
                                  <w:t xml:space="preserve">Dažnumas, bandymas/tonų; </w:t>
                                </w:r>
                              </w:p>
                              <w:p>
                                <w:pPr>
                                  <w:jc w:val="center"/>
                                  <w:rPr>
                                    <w:sz w:val="22"/>
                                  </w:rPr>
                                </w:pPr>
                                <w:r>
                                  <w:rPr>
                                    <w:sz w:val="22"/>
                                  </w:rPr>
                                  <w:t>bandoma pagal gamyklos darbo atitikties pakopas</w:t>
                                </w:r>
                              </w:p>
                            </w:tc>
                          </w:tr>
                          <w:tr>
                            <w:trPr>
                              <w:cantSplit/>
                              <w:trHeight w:val="23"/>
                              <w:jc w:val="center"/>
                            </w:trPr>
                            <w:tc>
                              <w:tcPr>
                                <w:tcW w:w="1985" w:type="dxa"/>
                                <w:vMerge/>
                                <w:vAlign w:val="center"/>
                              </w:tcPr>
                              <w:p>
                                <w:pPr>
                                  <w:jc w:val="center"/>
                                  <w:rPr>
                                    <w:sz w:val="22"/>
                                  </w:rPr>
                                </w:pPr>
                              </w:p>
                            </w:tc>
                            <w:tc>
                              <w:tcPr>
                                <w:tcW w:w="1848" w:type="dxa"/>
                                <w:vMerge/>
                                <w:vAlign w:val="center"/>
                              </w:tcPr>
                              <w:p>
                                <w:pPr>
                                  <w:jc w:val="center"/>
                                  <w:rPr>
                                    <w:sz w:val="22"/>
                                  </w:rPr>
                                </w:pPr>
                              </w:p>
                            </w:tc>
                            <w:tc>
                              <w:tcPr>
                                <w:tcW w:w="1891" w:type="dxa"/>
                                <w:vAlign w:val="center"/>
                              </w:tcPr>
                              <w:p>
                                <w:pPr>
                                  <w:jc w:val="center"/>
                                  <w:rPr>
                                    <w:sz w:val="22"/>
                                  </w:rPr>
                                </w:pPr>
                                <w:r>
                                  <w:rPr>
                                    <w:sz w:val="22"/>
                                  </w:rPr>
                                  <w:t>A</w:t>
                                </w:r>
                              </w:p>
                            </w:tc>
                            <w:tc>
                              <w:tcPr>
                                <w:tcW w:w="1843" w:type="dxa"/>
                                <w:vAlign w:val="center"/>
                              </w:tcPr>
                              <w:p>
                                <w:pPr>
                                  <w:jc w:val="center"/>
                                  <w:rPr>
                                    <w:sz w:val="22"/>
                                  </w:rPr>
                                </w:pPr>
                                <w:r>
                                  <w:rPr>
                                    <w:sz w:val="22"/>
                                  </w:rPr>
                                  <w:t>B</w:t>
                                </w:r>
                              </w:p>
                            </w:tc>
                            <w:tc>
                              <w:tcPr>
                                <w:tcW w:w="1843" w:type="dxa"/>
                                <w:vAlign w:val="center"/>
                              </w:tcPr>
                              <w:p>
                                <w:pPr>
                                  <w:jc w:val="center"/>
                                  <w:rPr>
                                    <w:sz w:val="22"/>
                                  </w:rPr>
                                </w:pPr>
                                <w:r>
                                  <w:rPr>
                                    <w:sz w:val="22"/>
                                  </w:rPr>
                                  <w:t>C</w:t>
                                </w:r>
                              </w:p>
                            </w:tc>
                          </w:tr>
                          <w:tr>
                            <w:trPr>
                              <w:cantSplit/>
                              <w:trHeight w:val="23"/>
                              <w:jc w:val="center"/>
                            </w:trPr>
                            <w:tc>
                              <w:tcPr>
                                <w:tcW w:w="1985" w:type="dxa"/>
                                <w:vAlign w:val="center"/>
                              </w:tcPr>
                              <w:p>
                                <w:pPr>
                                  <w:jc w:val="center"/>
                                  <w:rPr>
                                    <w:sz w:val="22"/>
                                  </w:rPr>
                                </w:pPr>
                                <w:r>
                                  <w:rPr>
                                    <w:sz w:val="22"/>
                                  </w:rPr>
                                  <w:t>AC 8 PAS-H,</w:t>
                                </w:r>
                              </w:p>
                              <w:p>
                                <w:pPr>
                                  <w:jc w:val="center"/>
                                  <w:rPr>
                                    <w:sz w:val="22"/>
                                  </w:rPr>
                                </w:pPr>
                                <w:r>
                                  <w:rPr>
                                    <w:sz w:val="22"/>
                                  </w:rPr>
                                  <w:t>AC 5 PAS-H</w:t>
                                </w:r>
                              </w:p>
                            </w:tc>
                            <w:tc>
                              <w:tcPr>
                                <w:tcW w:w="1848" w:type="dxa"/>
                                <w:vAlign w:val="center"/>
                              </w:tcPr>
                              <w:p>
                                <w:pPr>
                                  <w:jc w:val="center"/>
                                  <w:rPr>
                                    <w:sz w:val="22"/>
                                  </w:rPr>
                                </w:pPr>
                                <w:r>
                                  <w:rPr>
                                    <w:sz w:val="22"/>
                                  </w:rPr>
                                  <w:t>Y</w:t>
                                </w:r>
                              </w:p>
                            </w:tc>
                            <w:tc>
                              <w:tcPr>
                                <w:tcW w:w="1891" w:type="dxa"/>
                                <w:vAlign w:val="center"/>
                              </w:tcPr>
                              <w:p>
                                <w:pPr>
                                  <w:jc w:val="center"/>
                                  <w:rPr>
                                    <w:sz w:val="22"/>
                                  </w:rPr>
                                </w:pPr>
                                <w:r>
                                  <w:rPr>
                                    <w:sz w:val="22"/>
                                  </w:rPr>
                                  <w:t>1000</w:t>
                                </w:r>
                              </w:p>
                            </w:tc>
                            <w:tc>
                              <w:tcPr>
                                <w:tcW w:w="1843" w:type="dxa"/>
                                <w:vAlign w:val="center"/>
                              </w:tcPr>
                              <w:p>
                                <w:pPr>
                                  <w:jc w:val="center"/>
                                  <w:rPr>
                                    <w:sz w:val="22"/>
                                  </w:rPr>
                                </w:pPr>
                                <w:r>
                                  <w:rPr>
                                    <w:sz w:val="22"/>
                                  </w:rPr>
                                  <w:t>500</w:t>
                                </w:r>
                              </w:p>
                            </w:tc>
                            <w:tc>
                              <w:tcPr>
                                <w:tcW w:w="1843" w:type="dxa"/>
                                <w:vAlign w:val="center"/>
                              </w:tcPr>
                              <w:p>
                                <w:pPr>
                                  <w:jc w:val="center"/>
                                  <w:rPr>
                                    <w:sz w:val="22"/>
                                  </w:rPr>
                                </w:pPr>
                                <w:r>
                                  <w:rPr>
                                    <w:sz w:val="22"/>
                                  </w:rPr>
                                  <w:t>250</w:t>
                                </w:r>
                              </w:p>
                            </w:tc>
                          </w:tr>
                        </w:tbl>
                        <w:p>
                          <w:pPr>
                            <w:jc w:val="both"/>
                          </w:pPr>
                        </w:p>
                      </w:sdtContent>
                    </w:sdt>
                  </w:sdtContent>
                </w:sdt>
                <w:sdt>
                  <w:sdtPr>
                    <w:alias w:val="70 p."/>
                    <w:tag w:val="part_b7a60765c03a4236ae676a79137407be"/>
                    <w:lock w:val="sdtLocked"/>
                    <w:richText/>
                  </w:sdtPr>
                  <w:sdtContent>
                    <w:p>
                      <w:pPr>
                        <w:ind w:firstLine="567"/>
                        <w:jc w:val="both"/>
                      </w:pPr>
                      <w:sdt>
                        <w:sdtPr>
                          <w:alias w:val="Numeris"/>
                          <w:tag w:val="nr_b7a60765c03a4236ae676a79137407be"/>
                          <w:lock w:val="sdtLocked"/>
                          <w:richText/>
                        </w:sdtPr>
                        <w:sdtContent>
                          <w:r>
                            <w:rPr>
                              <w:b/>
                            </w:rPr>
                            <w:t>70</w:t>
                          </w:r>
                        </w:sdtContent>
                      </w:sdt>
                      <w:r>
                        <w:rPr>
                          <w:b/>
                        </w:rPr>
                        <w:t xml:space="preserve">. </w:t>
                      </w:r>
                      <w:r>
                        <w:t>Asfalto mišinių charakteristikų papildomi bandymai atliekami pagal standarto LST EN 13108-21 D priedą.</w:t>
                      </w:r>
                      <w:r>
                        <w:rPr>
                          <w:b/>
                        </w:rPr>
                        <w:t xml:space="preserve"> </w:t>
                      </w:r>
                      <w:r>
                        <w:t>Lygiai ir mažiausias bandymo dažnumas nurodyti 17 lentelėje.</w:t>
                      </w:r>
                    </w:p>
                    <w:p>
                      <w:pPr>
                        <w:jc w:val="both"/>
                      </w:pPr>
                    </w:p>
                    <w:sdt>
                      <w:sdtPr>
                        <w:alias w:val="lentele"/>
                        <w:tag w:val="part_af34ca1b0d6b4cb186465604c5683c80"/>
                        <w:lock w:val="sdtLocked"/>
                        <w:richText/>
                      </w:sdtPr>
                      <w:sdtContent>
                        <w:p>
                          <w:pPr>
                            <w:keepNext/>
                            <w:jc w:val="both"/>
                            <w:rPr>
                              <w:b/>
                            </w:rPr>
                          </w:pPr>
                          <w:sdt>
                            <w:sdtPr>
                              <w:alias w:val="Pavadinimas"/>
                              <w:tag w:val="title_af34ca1b0d6b4cb186465604c5683c80"/>
                              <w:lock w:val="sdtLocked"/>
                              <w:richText/>
                            </w:sdtPr>
                            <w:sdtContent>
                              <w:r>
                                <w:rPr>
                                  <w:b/>
                                </w:rPr>
                                <w:t>17 lentelė. Mažiausias bandymo dažnumas vykdant vidinę gamybos kontrolę pagal standarto LST EN 13108-21 D priedą</w:t>
                              </w:r>
                            </w:sdtContent>
                          </w:sdt>
                        </w:p>
                        <w:p>
                          <w:pPr>
                            <w:keepNext/>
                            <w:jc w:val="both"/>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467"/>
                            <w:gridCol w:w="4440"/>
                          </w:tblGrid>
                          <w:tr>
                            <w:trPr>
                              <w:cantSplit/>
                              <w:trHeight w:val="18"/>
                            </w:trPr>
                            <w:tc>
                              <w:tcPr>
                                <w:tcW w:w="2466" w:type="dxa"/>
                                <w:vAlign w:val="center"/>
                              </w:tcPr>
                              <w:p>
                                <w:pPr>
                                  <w:keepNext/>
                                  <w:jc w:val="center"/>
                                  <w:rPr>
                                    <w:sz w:val="22"/>
                                  </w:rPr>
                                </w:pPr>
                                <w:r>
                                  <w:rPr>
                                    <w:sz w:val="22"/>
                                  </w:rPr>
                                  <w:t>Asfalto mišinys</w:t>
                                </w:r>
                              </w:p>
                            </w:tc>
                            <w:tc>
                              <w:tcPr>
                                <w:tcW w:w="2467" w:type="dxa"/>
                                <w:vAlign w:val="center"/>
                              </w:tcPr>
                              <w:p>
                                <w:pPr>
                                  <w:keepNext/>
                                  <w:jc w:val="center"/>
                                  <w:rPr>
                                    <w:sz w:val="22"/>
                                  </w:rPr>
                                </w:pPr>
                                <w:r>
                                  <w:rPr>
                                    <w:sz w:val="22"/>
                                  </w:rPr>
                                  <w:t>Lygis</w:t>
                                </w:r>
                              </w:p>
                            </w:tc>
                            <w:tc>
                              <w:tcPr>
                                <w:tcW w:w="4440" w:type="dxa"/>
                                <w:vAlign w:val="center"/>
                              </w:tcPr>
                              <w:p>
                                <w:pPr>
                                  <w:keepNext/>
                                  <w:jc w:val="center"/>
                                  <w:rPr>
                                    <w:sz w:val="22"/>
                                  </w:rPr>
                                </w:pPr>
                                <w:r>
                                  <w:rPr>
                                    <w:sz w:val="22"/>
                                  </w:rPr>
                                  <w:t>Dažnumas, bandymas/tonų</w:t>
                                </w:r>
                              </w:p>
                            </w:tc>
                          </w:tr>
                          <w:tr>
                            <w:trPr>
                              <w:cantSplit/>
                              <w:trHeight w:val="18"/>
                            </w:trPr>
                            <w:tc>
                              <w:tcPr>
                                <w:tcW w:w="2466" w:type="dxa"/>
                                <w:vAlign w:val="center"/>
                              </w:tcPr>
                              <w:p>
                                <w:pPr>
                                  <w:keepNext/>
                                  <w:rPr>
                                    <w:sz w:val="22"/>
                                  </w:rPr>
                                </w:pPr>
                                <w:r>
                                  <w:rPr>
                                    <w:sz w:val="22"/>
                                  </w:rPr>
                                  <w:t>AC 8 PAS-H,</w:t>
                                </w:r>
                              </w:p>
                              <w:p>
                                <w:pPr>
                                  <w:keepNext/>
                                  <w:rPr>
                                    <w:sz w:val="22"/>
                                  </w:rPr>
                                </w:pPr>
                                <w:r>
                                  <w:rPr>
                                    <w:sz w:val="22"/>
                                  </w:rPr>
                                  <w:t>AC 5 PAS-H</w:t>
                                </w:r>
                              </w:p>
                            </w:tc>
                            <w:tc>
                              <w:tcPr>
                                <w:tcW w:w="2467" w:type="dxa"/>
                                <w:vAlign w:val="center"/>
                              </w:tcPr>
                              <w:p>
                                <w:pPr>
                                  <w:keepNext/>
                                  <w:jc w:val="center"/>
                                  <w:rPr>
                                    <w:sz w:val="22"/>
                                  </w:rPr>
                                </w:pPr>
                                <w:r>
                                  <w:rPr>
                                    <w:sz w:val="22"/>
                                  </w:rPr>
                                  <w:t>C</w:t>
                                </w:r>
                              </w:p>
                            </w:tc>
                            <w:tc>
                              <w:tcPr>
                                <w:tcW w:w="4440" w:type="dxa"/>
                                <w:vAlign w:val="center"/>
                              </w:tcPr>
                              <w:p>
                                <w:pPr>
                                  <w:keepNext/>
                                  <w:jc w:val="center"/>
                                  <w:rPr>
                                    <w:sz w:val="22"/>
                                  </w:rPr>
                                </w:pPr>
                                <w:r>
                                  <w:rPr>
                                    <w:sz w:val="22"/>
                                  </w:rPr>
                                  <w:t>3000</w:t>
                                </w:r>
                              </w:p>
                            </w:tc>
                          </w:tr>
                        </w:tbl>
                        <w:p/>
                      </w:sdtContent>
                    </w:sdt>
                  </w:sdtContent>
                </w:sdt>
              </w:sdtContent>
            </w:sdt>
            <w:sdt>
              <w:sdtPr>
                <w:alias w:val="skirsnis"/>
                <w:tag w:val="part_dd1e012d4e9f4a8fb23895dc32d42ac9"/>
                <w:lock w:val="sdtLocked"/>
                <w:richText/>
              </w:sdtPr>
              <w:sdtContent>
                <w:p>
                  <w:pPr>
                    <w:jc w:val="center"/>
                    <w:rPr>
                      <w:b/>
                    </w:rPr>
                  </w:pPr>
                  <w:sdt>
                    <w:sdtPr>
                      <w:alias w:val="Numeris"/>
                      <w:tag w:val="nr_dd1e012d4e9f4a8fb23895dc32d42ac9"/>
                      <w:lock w:val="sdtLocked"/>
                      <w:richText/>
                    </w:sdtPr>
                    <w:sdtContent>
                      <w:r>
                        <w:rPr>
                          <w:b/>
                        </w:rPr>
                        <w:t>III</w:t>
                      </w:r>
                    </w:sdtContent>
                  </w:sdt>
                  <w:r>
                    <w:rPr>
                      <w:b/>
                    </w:rPr>
                    <w:t xml:space="preserve"> SKIRSNIS. </w:t>
                  </w:r>
                  <w:sdt>
                    <w:sdtPr>
                      <w:alias w:val="Pavadinimas"/>
                      <w:tag w:val="title_dd1e012d4e9f4a8fb23895dc32d42ac9"/>
                      <w:lock w:val="sdtLocked"/>
                      <w:richText/>
                    </w:sdtPr>
                    <w:sdtContent>
                      <w:r>
                        <w:rPr>
                          <w:b/>
                        </w:rPr>
                        <w:t>ATITIKTIES DEKLARAVIMAS IR CE ŽENKLINIMAS</w:t>
                      </w:r>
                    </w:sdtContent>
                  </w:sdt>
                </w:p>
                <w:p/>
                <w:sdt>
                  <w:sdtPr>
                    <w:alias w:val="71 p."/>
                    <w:tag w:val="part_b0a2b6fa73ee4052a1c32b83af888749"/>
                    <w:lock w:val="sdtLocked"/>
                    <w:richText/>
                  </w:sdtPr>
                  <w:sdtContent>
                    <w:p>
                      <w:pPr>
                        <w:ind w:firstLine="567"/>
                        <w:jc w:val="both"/>
                      </w:pPr>
                      <w:sdt>
                        <w:sdtPr>
                          <w:alias w:val="Numeris"/>
                          <w:tag w:val="nr_b0a2b6fa73ee4052a1c32b83af888749"/>
                          <w:lock w:val="sdtLocked"/>
                          <w:richText/>
                        </w:sdtPr>
                        <w:sdtContent>
                          <w:r>
                            <w:rPr>
                              <w:b/>
                            </w:rPr>
                            <w:t>71</w:t>
                          </w:r>
                        </w:sdtContent>
                      </w:sdt>
                      <w:r>
                        <w:rPr>
                          <w:b/>
                        </w:rPr>
                        <w:t xml:space="preserve">. </w:t>
                      </w:r>
                      <w:r>
                        <w:t>Jeigu mišinys pagal tipo bandymą atitinka šį techninių reikalavimų aprašą TRA APM 10, ir sertifikavimo įstaiga išdavė vidinės gamybos kontrolės sertifikatą, asfalto mišinio gamintojas privalo parengti atitikties deklaraciją. Taip pat gamintojas privalo naudoti CE ženklinimą.</w:t>
                      </w:r>
                    </w:p>
                  </w:sdtContent>
                </w:sdt>
                <w:sdt>
                  <w:sdtPr>
                    <w:alias w:val="72 p."/>
                    <w:tag w:val="part_a73d3b8bc28647588ddd79ed81683de1"/>
                    <w:lock w:val="sdtLocked"/>
                    <w:richText/>
                  </w:sdtPr>
                  <w:sdtContent>
                    <w:p>
                      <w:pPr>
                        <w:ind w:firstLine="567"/>
                        <w:jc w:val="both"/>
                      </w:pPr>
                      <w:sdt>
                        <w:sdtPr>
                          <w:alias w:val="Numeris"/>
                          <w:tag w:val="nr_a73d3b8bc28647588ddd79ed81683de1"/>
                          <w:lock w:val="sdtLocked"/>
                          <w:richText/>
                        </w:sdtPr>
                        <w:sdtContent>
                          <w:r>
                            <w:rPr>
                              <w:b/>
                            </w:rPr>
                            <w:t>72</w:t>
                          </w:r>
                        </w:sdtContent>
                      </w:sdt>
                      <w:r>
                        <w:rPr>
                          <w:b/>
                        </w:rPr>
                        <w:t xml:space="preserve">. </w:t>
                      </w:r>
                      <w:r>
                        <w:t>Atitikties deklaracijoje turi būti pateikti šie duomenys:</w:t>
                      </w:r>
                    </w:p>
                    <w:p>
                      <w:pPr>
                        <w:ind w:firstLine="567"/>
                        <w:jc w:val="both"/>
                      </w:pPr>
                      <w:r>
                        <w:t>– asfalto mišinio gamintojo pavadinimas ir adresas bei pagaminimo vieta;</w:t>
                      </w:r>
                    </w:p>
                    <w:p>
                      <w:pPr>
                        <w:ind w:firstLine="567"/>
                        <w:jc w:val="both"/>
                      </w:pPr>
                      <w:r>
                        <w:t>– produkto aprašas (pvz., rūšis, ženklinimas, naudojimas) ir CE ženklinimui priklausančių duomenų kopija;</w:t>
                      </w:r>
                    </w:p>
                    <w:p>
                      <w:pPr>
                        <w:ind w:firstLine="567"/>
                        <w:jc w:val="both"/>
                      </w:pPr>
                      <w:r>
                        <w:t>– nuoroda į šį techninių reikalavimų aprašą TRA APM 10 ir atitinkamą standartą, kuriuo remtasi:</w:t>
                      </w:r>
                    </w:p>
                    <w:p>
                      <w:pPr>
                        <w:ind w:left="1077"/>
                        <w:jc w:val="both"/>
                      </w:pPr>
                      <w:r>
                        <w:t>• AC pagal LST EN 13108-1;</w:t>
                      </w:r>
                    </w:p>
                    <w:p>
                      <w:pPr>
                        <w:ind w:firstLine="567"/>
                        <w:jc w:val="both"/>
                      </w:pPr>
                      <w:r>
                        <w:t>– ypatingi nurodymai dėl naudojimo (pvz., nurodymai dėl naudojimo tam tikromis sąlygomis);</w:t>
                      </w:r>
                    </w:p>
                    <w:p>
                      <w:pPr>
                        <w:ind w:firstLine="567"/>
                        <w:jc w:val="both"/>
                      </w:pPr>
                      <w:r>
                        <w:t>– vidinės gamybos kontrolės sertifikato numeris;</w:t>
                      </w:r>
                    </w:p>
                    <w:p>
                      <w:pPr>
                        <w:ind w:firstLine="567"/>
                        <w:jc w:val="both"/>
                      </w:pPr>
                      <w:r>
                        <w:t>– asfalto mišinio gamintojo atsakingo ar įgalioto pasirašyti deklaraciją asmens vardas, pavardė ir pareigos.</w:t>
                      </w:r>
                    </w:p>
                  </w:sdtContent>
                </w:sdt>
                <w:sdt>
                  <w:sdtPr>
                    <w:alias w:val="73 p."/>
                    <w:tag w:val="part_68bc53163cf34399a8501b97f91e2005"/>
                    <w:lock w:val="sdtLocked"/>
                    <w:richText/>
                  </w:sdtPr>
                  <w:sdtContent>
                    <w:p>
                      <w:pPr>
                        <w:ind w:firstLine="567"/>
                        <w:jc w:val="both"/>
                      </w:pPr>
                      <w:sdt>
                        <w:sdtPr>
                          <w:alias w:val="Numeris"/>
                          <w:tag w:val="nr_68bc53163cf34399a8501b97f91e2005"/>
                          <w:lock w:val="sdtLocked"/>
                          <w:richText/>
                        </w:sdtPr>
                        <w:sdtContent>
                          <w:r>
                            <w:rPr>
                              <w:b/>
                            </w:rPr>
                            <w:t>73</w:t>
                          </w:r>
                        </w:sdtContent>
                      </w:sdt>
                      <w:r>
                        <w:rPr>
                          <w:b/>
                        </w:rPr>
                        <w:t xml:space="preserve">. </w:t>
                      </w:r>
                      <w:r>
                        <w:t>Prie atitikties deklaracijos turi būti pridedamas vidinės gamybos kontrolės sertifikatas, išduotas sertifikavimo įstaigos, kuriame turi būti pateikti informaciją papildantys duomenys:</w:t>
                      </w:r>
                    </w:p>
                    <w:p>
                      <w:pPr>
                        <w:ind w:firstLine="567"/>
                        <w:jc w:val="both"/>
                      </w:pPr>
                      <w:r>
                        <w:t>– sertifikavimo įstaigos pavadinimas ir adresas;</w:t>
                      </w:r>
                    </w:p>
                    <w:p>
                      <w:pPr>
                        <w:ind w:firstLine="567"/>
                        <w:jc w:val="both"/>
                      </w:pPr>
                      <w:r>
                        <w:t>– vidinės gamybos kontrolės sertifikato numeris;</w:t>
                      </w:r>
                    </w:p>
                    <w:p>
                      <w:pPr>
                        <w:ind w:firstLine="567"/>
                        <w:jc w:val="both"/>
                      </w:pPr>
                      <w:r>
                        <w:t>– sertifikato galiojimo sąlygos ir galiojimo trukmė;</w:t>
                      </w:r>
                    </w:p>
                    <w:p>
                      <w:pPr>
                        <w:ind w:firstLine="567"/>
                        <w:jc w:val="both"/>
                      </w:pPr>
                      <w:r>
                        <w:t>– sertifikatą pasirašyti įgalioto asmens vardas, pavardė ir pareigos.</w:t>
                      </w:r>
                    </w:p>
                  </w:sdtContent>
                </w:sdt>
                <w:sdt>
                  <w:sdtPr>
                    <w:alias w:val="74 p."/>
                    <w:tag w:val="part_0e97949817b04023b4e025bf60c5d016"/>
                    <w:lock w:val="sdtLocked"/>
                    <w:richText/>
                  </w:sdtPr>
                  <w:sdtContent>
                    <w:p>
                      <w:pPr>
                        <w:ind w:firstLine="567"/>
                        <w:jc w:val="both"/>
                      </w:pPr>
                      <w:sdt>
                        <w:sdtPr>
                          <w:alias w:val="Numeris"/>
                          <w:tag w:val="nr_0e97949817b04023b4e025bf60c5d016"/>
                          <w:lock w:val="sdtLocked"/>
                          <w:richText/>
                        </w:sdtPr>
                        <w:sdtContent>
                          <w:r>
                            <w:rPr>
                              <w:b/>
                            </w:rPr>
                            <w:t>74</w:t>
                          </w:r>
                        </w:sdtContent>
                      </w:sdt>
                      <w:r>
                        <w:rPr>
                          <w:b/>
                        </w:rPr>
                        <w:t xml:space="preserve">. </w:t>
                      </w:r>
                      <w:r>
                        <w:t>Atitikties deklaracija ir sertifikatas pateikiami lietuvių kalba.</w:t>
                      </w:r>
                    </w:p>
                  </w:sdtContent>
                </w:sdt>
                <w:sdt>
                  <w:sdtPr>
                    <w:alias w:val="75 p."/>
                    <w:tag w:val="part_3d65f3f47cf84755b73723e58397b5e6"/>
                    <w:lock w:val="sdtLocked"/>
                    <w:richText/>
                  </w:sdtPr>
                  <w:sdtContent>
                    <w:p>
                      <w:pPr>
                        <w:ind w:firstLine="567"/>
                        <w:jc w:val="both"/>
                      </w:pPr>
                      <w:sdt>
                        <w:sdtPr>
                          <w:alias w:val="Numeris"/>
                          <w:tag w:val="nr_3d65f3f47cf84755b73723e58397b5e6"/>
                          <w:lock w:val="sdtLocked"/>
                          <w:richText/>
                        </w:sdtPr>
                        <w:sdtContent>
                          <w:r>
                            <w:rPr>
                              <w:b/>
                            </w:rPr>
                            <w:t>75</w:t>
                          </w:r>
                        </w:sdtContent>
                      </w:sdt>
                      <w:r>
                        <w:rPr>
                          <w:b/>
                        </w:rPr>
                        <w:t xml:space="preserve">. </w:t>
                      </w:r>
                      <w:r>
                        <w:t>Asfalto mišinio gamintojas atsako už CE ženklinimą. CE ženklinimas atliekamas pagal Direktyvą 93/68/EEB ant pridedamų prekybos dokumentų (pvz., važtaraščio).</w:t>
                      </w:r>
                    </w:p>
                  </w:sdtContent>
                </w:sdt>
                <w:sdt>
                  <w:sdtPr>
                    <w:alias w:val="76 p."/>
                    <w:tag w:val="part_88e89d5b8ef94608a40c9053c4eb60f0"/>
                    <w:lock w:val="sdtLocked"/>
                    <w:richText/>
                  </w:sdtPr>
                  <w:sdtContent>
                    <w:p>
                      <w:pPr>
                        <w:ind w:firstLine="567"/>
                        <w:jc w:val="both"/>
                      </w:pPr>
                      <w:sdt>
                        <w:sdtPr>
                          <w:alias w:val="Numeris"/>
                          <w:tag w:val="nr_88e89d5b8ef94608a40c9053c4eb60f0"/>
                          <w:lock w:val="sdtLocked"/>
                          <w:richText/>
                        </w:sdtPr>
                        <w:sdtContent>
                          <w:r>
                            <w:rPr>
                              <w:b/>
                            </w:rPr>
                            <w:t>76</w:t>
                          </w:r>
                        </w:sdtContent>
                      </w:sdt>
                      <w:r>
                        <w:rPr>
                          <w:b/>
                        </w:rPr>
                        <w:t xml:space="preserve">. </w:t>
                      </w:r>
                      <w:r>
                        <w:t>CE ženkle turi būti pateikti šie duomenys:</w:t>
                      </w:r>
                    </w:p>
                    <w:p>
                      <w:pPr>
                        <w:ind w:firstLine="567"/>
                        <w:jc w:val="both"/>
                      </w:pPr>
                      <w:r>
                        <w:t>– sertifikavimo įstaigos numeris;</w:t>
                      </w:r>
                    </w:p>
                    <w:p>
                      <w:pPr>
                        <w:ind w:firstLine="567"/>
                        <w:jc w:val="both"/>
                      </w:pPr>
                      <w:r>
                        <w:t>– asfalto mišinio gamintojo pavadinimas ar logotipas ir registruotas adresas;</w:t>
                      </w:r>
                    </w:p>
                    <w:p>
                      <w:pPr>
                        <w:ind w:firstLine="567"/>
                        <w:jc w:val="both"/>
                      </w:pPr>
                      <w:r>
                        <w:t>– du paskutinieji CE ženklinimo metų skaitmenys;</w:t>
                      </w:r>
                    </w:p>
                    <w:p>
                      <w:pPr>
                        <w:ind w:firstLine="567"/>
                        <w:jc w:val="both"/>
                      </w:pPr>
                      <w:r>
                        <w:t>– vidinės gamybos kontrolės sertifikato numeris;</w:t>
                      </w:r>
                    </w:p>
                    <w:p>
                      <w:pPr>
                        <w:ind w:firstLine="567"/>
                        <w:jc w:val="both"/>
                      </w:pPr>
                      <w:r>
                        <w:t>– nuoroda į atitinkamą standartą, kuriuo remtasi:</w:t>
                      </w:r>
                    </w:p>
                    <w:p>
                      <w:pPr>
                        <w:ind w:left="1077"/>
                        <w:jc w:val="both"/>
                      </w:pPr>
                      <w:r>
                        <w:t>• AC pagal LST EN 13108-1;</w:t>
                      </w:r>
                    </w:p>
                    <w:p>
                      <w:pPr>
                        <w:ind w:firstLine="567"/>
                        <w:jc w:val="both"/>
                      </w:pPr>
                      <w:r>
                        <w:t>– produkto aprašas – žymėjimas pagal 8 lentelę ir rišiklio rūšis bei markė (pvz., AC 8 PAS-H PMB 65/105-50 E);</w:t>
                      </w:r>
                    </w:p>
                    <w:p>
                      <w:pPr>
                        <w:ind w:firstLine="567"/>
                        <w:jc w:val="both"/>
                      </w:pPr>
                      <w:r>
                        <w:t>– apie mišinio sudėtį ir charakteristikas, išvardytas 8 lentelėje, pateikiama: vertės ir/arba kategorijos arba kategorija „NPD“ tų savybių, kurios nurodytos 2 priede;</w:t>
                      </w:r>
                    </w:p>
                    <w:p>
                      <w:pPr>
                        <w:ind w:firstLine="567"/>
                        <w:jc w:val="both"/>
                      </w:pPr>
                      <w:r>
                        <w:t>– ypatingi panaudojimo patarimai.</w:t>
                      </w:r>
                    </w:p>
                    <w:p/>
                  </w:sdtContent>
                </w:sdt>
              </w:sdtContent>
            </w:sdt>
            <w:sdt>
              <w:sdtPr>
                <w:alias w:val="skirsnis"/>
                <w:tag w:val="part_bf2afebfb7b64b07852e7503907841ec"/>
                <w:lock w:val="sdtLocked"/>
                <w:richText/>
              </w:sdtPr>
              <w:sdtContent>
                <w:p>
                  <w:pPr>
                    <w:jc w:val="center"/>
                    <w:rPr>
                      <w:b/>
                    </w:rPr>
                  </w:pPr>
                  <w:sdt>
                    <w:sdtPr>
                      <w:alias w:val="Numeris"/>
                      <w:tag w:val="nr_bf2afebfb7b64b07852e7503907841ec"/>
                      <w:lock w:val="sdtLocked"/>
                      <w:richText/>
                    </w:sdtPr>
                    <w:sdtContent>
                      <w:r>
                        <w:rPr>
                          <w:b/>
                        </w:rPr>
                        <w:t>IV</w:t>
                      </w:r>
                    </w:sdtContent>
                  </w:sdt>
                  <w:r>
                    <w:rPr>
                      <w:b/>
                    </w:rPr>
                    <w:t xml:space="preserve"> SKIRSNIS. </w:t>
                  </w:r>
                  <w:sdt>
                    <w:sdtPr>
                      <w:alias w:val="Pavadinimas"/>
                      <w:tag w:val="title_bf2afebfb7b64b07852e7503907841ec"/>
                      <w:lock w:val="sdtLocked"/>
                      <w:richText/>
                    </w:sdtPr>
                    <w:sdtContent>
                      <w:r>
                        <w:rPr>
                          <w:b/>
                        </w:rPr>
                        <w:t>VAŽTARAŠČIO DUOMENYS</w:t>
                      </w:r>
                    </w:sdtContent>
                  </w:sdt>
                </w:p>
                <w:p/>
                <w:sdt>
                  <w:sdtPr>
                    <w:alias w:val="77 p."/>
                    <w:tag w:val="part_de9791dce1ef4dcf9e8f2acb47d6d870"/>
                    <w:lock w:val="sdtLocked"/>
                    <w:richText/>
                  </w:sdtPr>
                  <w:sdtContent>
                    <w:p>
                      <w:pPr>
                        <w:ind w:firstLine="567"/>
                        <w:jc w:val="both"/>
                      </w:pPr>
                      <w:sdt>
                        <w:sdtPr>
                          <w:alias w:val="Numeris"/>
                          <w:tag w:val="nr_de9791dce1ef4dcf9e8f2acb47d6d870"/>
                          <w:lock w:val="sdtLocked"/>
                          <w:richText/>
                        </w:sdtPr>
                        <w:sdtContent>
                          <w:r>
                            <w:rPr>
                              <w:b/>
                            </w:rPr>
                            <w:t>77</w:t>
                          </w:r>
                        </w:sdtContent>
                      </w:sdt>
                      <w:r>
                        <w:rPr>
                          <w:b/>
                        </w:rPr>
                        <w:t xml:space="preserve">. </w:t>
                      </w:r>
                      <w:r>
                        <w:t>Važtaraštyje turi būti pateikti mažiausiai šie duomenys:</w:t>
                      </w:r>
                    </w:p>
                    <w:p>
                      <w:pPr>
                        <w:ind w:left="900" w:hanging="360"/>
                        <w:jc w:val="both"/>
                      </w:pPr>
                      <w:r>
                        <w:t>– asfalto mišinio gamintojo ir maišyklės pavadinimas;</w:t>
                      </w:r>
                    </w:p>
                    <w:p>
                      <w:pPr>
                        <w:ind w:firstLine="567"/>
                        <w:jc w:val="both"/>
                      </w:pPr>
                      <w:r>
                        <w:t>– produkto aprašas – žymėjimas pagal 8 lentelę ir rišiklio rūšis bei markė (pvz., AC 8 PAS-H PMB 65/105-50 E);</w:t>
                      </w:r>
                    </w:p>
                    <w:p>
                      <w:pPr>
                        <w:ind w:left="900" w:hanging="360"/>
                        <w:jc w:val="both"/>
                      </w:pPr>
                      <w:r>
                        <w:t>– informacijos gavimo galimybė apie tipo bandymo rezultatus;</w:t>
                      </w:r>
                    </w:p>
                    <w:p>
                      <w:pPr>
                        <w:ind w:left="900" w:hanging="360"/>
                        <w:jc w:val="both"/>
                      </w:pPr>
                      <w:r>
                        <w:t xml:space="preserve">– informacija apie naudotus priedus. </w:t>
                      </w:r>
                    </w:p>
                    <w:p/>
                  </w:sdtContent>
                </w:sdt>
              </w:sdtContent>
            </w:sdt>
          </w:sdtContent>
        </w:sdt>
        <w:sdt>
          <w:sdtPr>
            <w:alias w:val="skyrius"/>
            <w:tag w:val="part_09a9a104b7444579bc2c99fe7c518da2"/>
            <w:lock w:val="sdtLocked"/>
            <w:richText/>
          </w:sdtPr>
          <w:sdtContent>
            <w:p>
              <w:pPr>
                <w:jc w:val="center"/>
                <w:rPr>
                  <w:b/>
                </w:rPr>
              </w:pPr>
              <w:sdt>
                <w:sdtPr>
                  <w:alias w:val="Numeris"/>
                  <w:tag w:val="nr_09a9a104b7444579bc2c99fe7c518da2"/>
                  <w:lock w:val="sdtLocked"/>
                  <w:richText/>
                </w:sdtPr>
                <w:sdtContent>
                  <w:r>
                    <w:rPr>
                      <w:b/>
                    </w:rPr>
                    <w:t>X</w:t>
                  </w:r>
                </w:sdtContent>
              </w:sdt>
              <w:r>
                <w:rPr>
                  <w:b/>
                </w:rPr>
                <w:t xml:space="preserve"> SKYRIUS. </w:t>
              </w:r>
              <w:sdt>
                <w:sdtPr>
                  <w:alias w:val="Pavadinimas"/>
                  <w:tag w:val="title_09a9a104b7444579bc2c99fe7c518da2"/>
                  <w:lock w:val="sdtLocked"/>
                  <w:richText/>
                </w:sdtPr>
                <w:sdtContent>
                  <w:r>
                    <w:rPr>
                      <w:b/>
                    </w:rPr>
                    <w:t>BAIGIAMOSIOS NUOSTATOS</w:t>
                  </w:r>
                </w:sdtContent>
              </w:sdt>
            </w:p>
            <w:p/>
            <w:sdt>
              <w:sdtPr>
                <w:alias w:val="78 p."/>
                <w:tag w:val="part_516d663cbc2f4522a823997e68a18f5f"/>
                <w:lock w:val="sdtLocked"/>
                <w:richText/>
              </w:sdtPr>
              <w:sdtContent>
                <w:p>
                  <w:pPr>
                    <w:ind w:firstLine="567"/>
                    <w:jc w:val="both"/>
                  </w:pPr>
                  <w:sdt>
                    <w:sdtPr>
                      <w:alias w:val="Numeris"/>
                      <w:tag w:val="nr_516d663cbc2f4522a823997e68a18f5f"/>
                      <w:lock w:val="sdtLocked"/>
                      <w:richText/>
                    </w:sdtPr>
                    <w:sdtContent>
                      <w:r>
                        <w:rPr>
                          <w:b/>
                        </w:rPr>
                        <w:t>78</w:t>
                      </w:r>
                    </w:sdtContent>
                  </w:sdt>
                  <w:r>
                    <w:rPr>
                      <w:b/>
                    </w:rPr>
                    <w:t xml:space="preserve">. </w:t>
                  </w:r>
                  <w:r>
                    <w:t>Šiuo techninių reikalavimų aprašu TRA APM 10 Lietuvoje įgyvendinami LST EN 12271, LST EN 12273 ir LST EN 13108-1 standartai. Remiantis produktų tipo bandymų, vidinės gamybos kontrolės ir kontrolinių bandymų rezultatais, sluoksnių technologinėmis ir funkcinėmis savybėmis šis aprašas gali būti tikslinamas ir tobulinamas.</w:t>
                  </w:r>
                </w:p>
                <w:p/>
              </w:sdtContent>
            </w:sdt>
          </w:sdtContent>
        </w:sdt>
        <w:sdt>
          <w:sdtPr>
            <w:alias w:val="pabaiga"/>
            <w:tag w:val="part_3bbc1918481e46efb2bdd1ee1ac365b9"/>
            <w:lock w:val="sdtLocked"/>
            <w:richText/>
          </w:sdtPr>
          <w:sdtContent>
            <w:p>
              <w:pPr>
                <w:jc w:val="center"/>
              </w:pPr>
              <w:r>
                <w:t>_________________</w:t>
              </w:r>
            </w:p>
            <w:p/>
          </w:sdtContent>
        </w:sdt>
      </w:sdtContent>
    </w:sdt>
    <w:sdt>
      <w:sdtPr>
        <w:alias w:val="1 pr."/>
        <w:tag w:val="part_5c5469eec19a4537af8a64ce910cf7b2"/>
        <w:lock w:val="sdtLocked"/>
        <w:richText/>
      </w:sdtPr>
      <w:sdtContent>
        <w:p>
          <w:pPr>
            <w:ind w:left="4535"/>
          </w:pPr>
          <w:r>
            <w:br w:type="page"/>
            <w:t xml:space="preserve">Automobilių kelių asfalto dangų priežiūrai </w:t>
          </w:r>
        </w:p>
        <w:p>
          <w:pPr>
            <w:ind w:left="4535"/>
          </w:pPr>
          <w:r>
            <w:t xml:space="preserve">skirtų medžiagų ir medžiagų mišinių techninių </w:t>
          </w:r>
        </w:p>
        <w:p>
          <w:pPr>
            <w:ind w:left="4535"/>
          </w:pPr>
          <w:r>
            <w:t xml:space="preserve">reikalavimų aprašo TRA APM 10 </w:t>
          </w:r>
        </w:p>
        <w:p>
          <w:pPr>
            <w:ind w:left="4535"/>
          </w:pPr>
          <w:sdt>
            <w:sdtPr>
              <w:alias w:val="Numeris"/>
              <w:tag w:val="nr_5c5469eec19a4537af8a64ce910cf7b2"/>
              <w:lock w:val="sdtLocked"/>
              <w:richText/>
            </w:sdtPr>
            <w:sdtContent>
              <w:r>
                <w:t>1</w:t>
              </w:r>
            </w:sdtContent>
          </w:sdt>
          <w:r>
            <w:t xml:space="preserve"> priedas (privalomasis)</w:t>
          </w:r>
        </w:p>
        <w:p/>
        <w:p>
          <w:pPr>
            <w:jc w:val="center"/>
            <w:rPr>
              <w:b/>
              <w:bCs/>
            </w:rPr>
          </w:pPr>
          <w:sdt>
            <w:sdtPr>
              <w:alias w:val="Pavadinimas"/>
              <w:tag w:val="title_5c5469eec19a4537af8a64ce910cf7b2"/>
              <w:lock w:val="sdtLocked"/>
              <w:richText/>
            </w:sdtPr>
            <w:sdtContent>
              <w:r>
                <w:rPr>
                  <w:b/>
                  <w:bCs/>
                  <w:i/>
                </w:rPr>
                <w:t>TRA MIN 07</w:t>
              </w:r>
              <w:r>
                <w:rPr>
                  <w:b/>
                  <w:bCs/>
                </w:rPr>
                <w:t xml:space="preserve"> REIKALAVIMAI MINERALINĖMS MEDŽIAGOMS </w:t>
              </w:r>
            </w:sdtContent>
          </w:sdt>
        </w:p>
        <w:p>
          <w:pPr>
            <w:rPr>
              <w:bCs/>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911"/>
            <w:gridCol w:w="3154"/>
            <w:gridCol w:w="1489"/>
            <w:gridCol w:w="1780"/>
            <w:gridCol w:w="1659"/>
            <w:gridCol w:w="107"/>
          </w:tblGrid>
          <w:tr>
            <w:trPr>
              <w:gridAfter w:val="1"/>
              <w:wAfter w:w="108" w:type="dxa"/>
              <w:cantSplit/>
              <w:trHeight w:val="23"/>
              <w:tblHeader/>
            </w:trPr>
            <w:tc>
              <w:tcPr>
                <w:tcW w:w="9108" w:type="dxa"/>
                <w:gridSpan w:val="6"/>
                <w:tcBorders>
                  <w:top w:val="single" w:sz="6" w:space="0" w:color="000000"/>
                  <w:left w:val="single" w:sz="6" w:space="0" w:color="000000"/>
                  <w:bottom w:val="single" w:sz="6" w:space="0" w:color="000000"/>
                  <w:right w:val="single" w:sz="6" w:space="0" w:color="000000"/>
                </w:tcBorders>
              </w:tcPr>
              <w:p>
                <w:pPr>
                  <w:jc w:val="center"/>
                  <w:rPr>
                    <w:b/>
                    <w:bCs/>
                    <w:sz w:val="22"/>
                  </w:rPr>
                </w:pPr>
                <w:r>
                  <w:rPr>
                    <w:b/>
                    <w:bCs/>
                    <w:sz w:val="22"/>
                  </w:rPr>
                  <w:t>Mineralinių medžiagų savybės ir kategorijos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blHeader/>
            </w:trPr>
            <w:tc>
              <w:tcPr>
                <w:tcW w:w="922" w:type="dxa"/>
                <w:tcBorders>
                  <w:top w:val="single" w:sz="6" w:space="0" w:color="000000"/>
                  <w:left w:val="single" w:sz="6" w:space="0" w:color="000000"/>
                  <w:bottom w:val="single" w:sz="6" w:space="0" w:color="000000"/>
                  <w:right w:val="single" w:sz="6" w:space="0" w:color="000000"/>
                </w:tcBorders>
                <w:vAlign w:val="center"/>
              </w:tcPr>
              <w:p>
                <w:pPr>
                  <w:jc w:val="center"/>
                  <w:rPr>
                    <w:b/>
                    <w:bCs/>
                    <w:sz w:val="22"/>
                  </w:rPr>
                </w:pPr>
                <w:r>
                  <w:rPr>
                    <w:b/>
                    <w:bCs/>
                    <w:sz w:val="22"/>
                  </w:rPr>
                  <w:t>TRA MIN 07 punktas</w:t>
                </w:r>
              </w:p>
            </w:tc>
            <w:tc>
              <w:tcPr>
                <w:tcW w:w="3192" w:type="dxa"/>
                <w:tcBorders>
                  <w:top w:val="single" w:sz="6" w:space="0" w:color="000000"/>
                  <w:left w:val="single" w:sz="6" w:space="0" w:color="000000"/>
                  <w:bottom w:val="single" w:sz="6" w:space="0" w:color="000000"/>
                  <w:right w:val="single" w:sz="6" w:space="0" w:color="000000"/>
                  <w:tl2br w:val="single" w:sz="4" w:space="0" w:color="auto"/>
                </w:tcBorders>
                <w:noWrap/>
              </w:tcPr>
              <w:p>
                <w:pPr>
                  <w:jc w:val="right"/>
                  <w:rPr>
                    <w:b/>
                    <w:bCs/>
                    <w:sz w:val="22"/>
                  </w:rPr>
                </w:pPr>
              </w:p>
              <w:p>
                <w:pPr>
                  <w:jc w:val="right"/>
                  <w:rPr>
                    <w:sz w:val="22"/>
                  </w:rPr>
                </w:pPr>
                <w:r>
                  <w:rPr>
                    <w:b/>
                    <w:bCs/>
                    <w:sz w:val="22"/>
                  </w:rPr>
                  <w:t>Sluoksniai</w:t>
                </w:r>
              </w:p>
              <w:p>
                <w:pPr>
                  <w:rPr>
                    <w:sz w:val="22"/>
                  </w:rPr>
                </w:pPr>
                <w:r>
                  <w:rPr>
                    <w:b/>
                    <w:bCs/>
                    <w:sz w:val="22"/>
                  </w:rPr>
                  <w:t>Savybė</w:t>
                </w:r>
              </w:p>
            </w:tc>
            <w:tc>
              <w:tcPr>
                <w:tcW w:w="1507" w:type="dxa"/>
                <w:tcBorders>
                  <w:top w:val="single" w:sz="6" w:space="0" w:color="000000"/>
                  <w:left w:val="single" w:sz="6" w:space="0" w:color="000000"/>
                  <w:bottom w:val="single" w:sz="6" w:space="0" w:color="000000"/>
                  <w:right w:val="single" w:sz="6" w:space="0" w:color="000000"/>
                </w:tcBorders>
                <w:vAlign w:val="center"/>
              </w:tcPr>
              <w:p>
                <w:pPr>
                  <w:jc w:val="center"/>
                  <w:rPr>
                    <w:b/>
                    <w:bCs/>
                    <w:sz w:val="22"/>
                  </w:rPr>
                </w:pPr>
                <w:r>
                  <w:rPr>
                    <w:b/>
                    <w:bCs/>
                    <w:sz w:val="22"/>
                  </w:rPr>
                  <w:t>AC PAS-H</w:t>
                </w:r>
              </w:p>
            </w:tc>
            <w:tc>
              <w:tcPr>
                <w:tcW w:w="1800" w:type="dxa"/>
                <w:tcBorders>
                  <w:top w:val="single" w:sz="6" w:space="0" w:color="000000"/>
                  <w:left w:val="single" w:sz="6" w:space="0" w:color="000000"/>
                  <w:bottom w:val="single" w:sz="6" w:space="0" w:color="000000"/>
                  <w:right w:val="single" w:sz="6" w:space="0" w:color="000000"/>
                </w:tcBorders>
                <w:vAlign w:val="center"/>
              </w:tcPr>
              <w:p>
                <w:pPr>
                  <w:jc w:val="center"/>
                  <w:rPr>
                    <w:b/>
                    <w:bCs/>
                    <w:sz w:val="22"/>
                  </w:rPr>
                </w:pPr>
                <w:r>
                  <w:rPr>
                    <w:b/>
                    <w:bCs/>
                    <w:sz w:val="22"/>
                  </w:rPr>
                  <w:t>Šlamo danga ŠL</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pPr>
                  <w:jc w:val="center"/>
                  <w:rPr>
                    <w:b/>
                    <w:bCs/>
                    <w:sz w:val="22"/>
                  </w:rPr>
                </w:pPr>
                <w:r>
                  <w:rPr>
                    <w:b/>
                    <w:bCs/>
                    <w:sz w:val="22"/>
                  </w:rPr>
                  <w:t>Paviršiaus apdaras PA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8.1.</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bCs/>
                    <w:sz w:val="22"/>
                  </w:rPr>
                  <w:t>Medžiagos petrografinis aprašymas</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sz w:val="22"/>
                  </w:rPr>
                </w:pPr>
                <w:r>
                  <w:rPr>
                    <w:sz w:val="22"/>
                  </w:rPr>
                  <w:t>Deklaruojama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tcPr>
              <w:p>
                <w:pPr>
                  <w:jc w:val="center"/>
                  <w:rPr>
                    <w:b/>
                    <w:bCs/>
                    <w:sz w:val="22"/>
                  </w:rPr>
                </w:pPr>
                <w:r>
                  <w:rPr>
                    <w:b/>
                    <w:bCs/>
                    <w:sz w:val="22"/>
                  </w:rPr>
                  <w:t>8.2.</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bCs/>
                    <w:sz w:val="22"/>
                  </w:rPr>
                  <w:t>Dalelių tankis</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sz w:val="22"/>
                  </w:rPr>
                </w:pPr>
                <w:r>
                  <w:rPr>
                    <w:sz w:val="22"/>
                  </w:rPr>
                  <w:t>Deklaruojama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Cs/>
                    <w:sz w:val="22"/>
                  </w:rPr>
                </w:pP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Stambioji ir smulkioji mineralinė medžiaga</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rPr>
                    <w:b/>
                    <w:b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vMerge w:val="restart"/>
                <w:tcBorders>
                  <w:top w:val="single" w:sz="6" w:space="0" w:color="000000"/>
                  <w:left w:val="single" w:sz="6" w:space="0" w:color="000000"/>
                  <w:right w:val="single" w:sz="6" w:space="0" w:color="000000"/>
                </w:tcBorders>
                <w:noWrap/>
              </w:tcPr>
              <w:p>
                <w:pPr>
                  <w:jc w:val="center"/>
                  <w:rPr>
                    <w:b/>
                    <w:bCs/>
                    <w:sz w:val="22"/>
                  </w:rPr>
                </w:pPr>
                <w:r>
                  <w:rPr>
                    <w:b/>
                    <w:bCs/>
                    <w:sz w:val="22"/>
                  </w:rPr>
                  <w:t>9.2.</w:t>
                </w:r>
              </w:p>
            </w:tc>
            <w:tc>
              <w:tcPr>
                <w:tcW w:w="3192" w:type="dxa"/>
                <w:tcBorders>
                  <w:top w:val="single" w:sz="6" w:space="0" w:color="000000"/>
                  <w:left w:val="single" w:sz="6" w:space="0" w:color="000000"/>
                  <w:bottom w:val="single" w:sz="6" w:space="0" w:color="000000"/>
                  <w:right w:val="single" w:sz="6" w:space="0" w:color="000000"/>
                </w:tcBorders>
                <w:noWrap/>
                <w:vAlign w:val="bottom"/>
              </w:tcPr>
              <w:p>
                <w:pPr>
                  <w:rPr>
                    <w:sz w:val="22"/>
                  </w:rPr>
                </w:pPr>
                <w:r>
                  <w:rPr>
                    <w:b/>
                    <w:bCs/>
                    <w:sz w:val="22"/>
                  </w:rPr>
                  <w:t>Granuliometrinė sudėtis</w:t>
                </w:r>
              </w:p>
            </w:tc>
            <w:tc>
              <w:tcPr>
                <w:tcW w:w="4987" w:type="dxa"/>
                <w:gridSpan w:val="4"/>
                <w:tcBorders>
                  <w:top w:val="single" w:sz="6" w:space="0" w:color="000000"/>
                  <w:left w:val="single" w:sz="6" w:space="0" w:color="000000"/>
                  <w:bottom w:val="single" w:sz="6" w:space="0" w:color="000000"/>
                  <w:right w:val="single" w:sz="6" w:space="0" w:color="000000"/>
                </w:tcBorders>
              </w:tcPr>
              <w:p>
                <w:pPr>
                  <w:ind w:firstLine="567"/>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vMerge/>
                <w:tcBorders>
                  <w:left w:val="single" w:sz="6" w:space="0" w:color="000000"/>
                  <w:right w:val="single" w:sz="6" w:space="0" w:color="000000"/>
                </w:tcBorders>
                <w:noWrap/>
                <w:vAlign w:val="center"/>
              </w:tcPr>
              <w:p>
                <w:pPr>
                  <w:jc w:val="center"/>
                  <w:rPr>
                    <w:b/>
                    <w:bCs/>
                    <w:sz w:val="22"/>
                  </w:rPr>
                </w:pPr>
              </w:p>
            </w:tc>
            <w:tc>
              <w:tcPr>
                <w:tcW w:w="3192" w:type="dxa"/>
                <w:tcBorders>
                  <w:top w:val="single" w:sz="6" w:space="0" w:color="000000"/>
                  <w:left w:val="single" w:sz="6" w:space="0" w:color="000000"/>
                  <w:right w:val="single" w:sz="6" w:space="0" w:color="000000"/>
                </w:tcBorders>
                <w:noWrap/>
                <w:vAlign w:val="center"/>
              </w:tcPr>
              <w:p>
                <w:pPr>
                  <w:rPr>
                    <w:sz w:val="22"/>
                  </w:rPr>
                </w:pPr>
                <w:r>
                  <w:rPr>
                    <w:sz w:val="22"/>
                  </w:rPr>
                  <w:t>plačiosios frakcijos/tiekėjo deklaruojamos frakcijos pagal TRA MIN 07 2 lentelę</w:t>
                </w:r>
              </w:p>
            </w:tc>
            <w:tc>
              <w:tcPr>
                <w:tcW w:w="3307" w:type="dxa"/>
                <w:gridSpan w:val="2"/>
                <w:tcBorders>
                  <w:top w:val="single" w:sz="6" w:space="0" w:color="000000"/>
                  <w:left w:val="single" w:sz="4" w:space="0" w:color="auto"/>
                  <w:bottom w:val="single" w:sz="6" w:space="0" w:color="000000"/>
                  <w:right w:val="single" w:sz="6" w:space="0" w:color="000000"/>
                </w:tcBorders>
                <w:vAlign w:val="center"/>
              </w:tcPr>
              <w:p>
                <w:pPr>
                  <w:jc w:val="center"/>
                  <w:rPr>
                    <w:sz w:val="22"/>
                  </w:rPr>
                </w:pPr>
                <w:r>
                  <w:rPr>
                    <w:i/>
                    <w:iCs/>
                    <w:sz w:val="22"/>
                  </w:rPr>
                  <w:t>G</w:t>
                </w:r>
                <w:r>
                  <w:rPr>
                    <w:sz w:val="22"/>
                    <w:vertAlign w:val="subscript"/>
                  </w:rPr>
                  <w:t>F</w:t>
                </w:r>
                <w:r>
                  <w:rPr>
                    <w:sz w:val="22"/>
                  </w:rPr>
                  <w:t xml:space="preserve">85 (2 eilutė), </w:t>
                </w:r>
              </w:p>
              <w:p>
                <w:pPr>
                  <w:jc w:val="center"/>
                  <w:rPr>
                    <w:sz w:val="22"/>
                  </w:rPr>
                </w:pPr>
                <w:r>
                  <w:rPr>
                    <w:i/>
                    <w:iCs/>
                    <w:sz w:val="22"/>
                  </w:rPr>
                  <w:t>G</w:t>
                </w:r>
                <w:r>
                  <w:rPr>
                    <w:sz w:val="22"/>
                    <w:vertAlign w:val="subscript"/>
                  </w:rPr>
                  <w:t>C</w:t>
                </w:r>
                <w:r>
                  <w:rPr>
                    <w:sz w:val="22"/>
                  </w:rPr>
                  <w:t xml:space="preserve">90/10 (3 eilutė), </w:t>
                </w:r>
                <w:r>
                  <w:rPr>
                    <w:i/>
                    <w:iCs/>
                    <w:sz w:val="22"/>
                  </w:rPr>
                  <w:t>G</w:t>
                </w:r>
                <w:r>
                  <w:rPr>
                    <w:sz w:val="22"/>
                    <w:vertAlign w:val="subscript"/>
                  </w:rPr>
                  <w:t>C</w:t>
                </w:r>
                <w:r>
                  <w:rPr>
                    <w:sz w:val="22"/>
                  </w:rPr>
                  <w:t>90/15 (4–7 eilutės)</w:t>
                </w:r>
              </w:p>
            </w:tc>
            <w:tc>
              <w:tcPr>
                <w:tcW w:w="1680" w:type="dxa"/>
                <w:gridSpan w:val="2"/>
                <w:tcBorders>
                  <w:top w:val="single" w:sz="6" w:space="0" w:color="000000"/>
                  <w:left w:val="single" w:sz="4" w:space="0" w:color="auto"/>
                  <w:bottom w:val="single" w:sz="6" w:space="0" w:color="000000"/>
                  <w:right w:val="single" w:sz="6" w:space="0" w:color="000000"/>
                </w:tcBorders>
                <w:vAlign w:val="center"/>
              </w:tcPr>
              <w:p>
                <w:pPr>
                  <w:jc w:val="center"/>
                  <w:rPr>
                    <w:sz w:val="22"/>
                  </w:rPr>
                </w:pPr>
                <w:r>
                  <w:rPr>
                    <w:i/>
                    <w:iCs/>
                    <w:sz w:val="22"/>
                  </w:rPr>
                  <w:t>G</w:t>
                </w:r>
                <w:r>
                  <w:rPr>
                    <w:sz w:val="22"/>
                    <w:vertAlign w:val="subscript"/>
                  </w:rPr>
                  <w:t>C</w:t>
                </w:r>
                <w:r>
                  <w:rPr>
                    <w:sz w:val="22"/>
                  </w:rPr>
                  <w:t xml:space="preserve">90/10 (3 eilutė), </w:t>
                </w:r>
                <w:r>
                  <w:rPr>
                    <w:i/>
                    <w:iCs/>
                    <w:sz w:val="22"/>
                  </w:rPr>
                  <w:t>G</w:t>
                </w:r>
                <w:r>
                  <w:rPr>
                    <w:sz w:val="22"/>
                    <w:vertAlign w:val="subscript"/>
                  </w:rPr>
                  <w:t>C</w:t>
                </w:r>
                <w:r>
                  <w:rPr>
                    <w:sz w:val="22"/>
                  </w:rPr>
                  <w:t>90/15 (4–5 eilutės)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vMerge/>
                <w:tcBorders>
                  <w:left w:val="single" w:sz="6" w:space="0" w:color="000000"/>
                  <w:right w:val="single" w:sz="6" w:space="0" w:color="000000"/>
                </w:tcBorders>
                <w:noWrap/>
                <w:vAlign w:val="center"/>
              </w:tcPr>
              <w:p>
                <w:pPr>
                  <w:jc w:val="center"/>
                  <w:rPr>
                    <w:b/>
                    <w:bCs/>
                    <w:sz w:val="22"/>
                  </w:rPr>
                </w:pP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sz w:val="22"/>
                  </w:rPr>
                </w:pPr>
                <w:r>
                  <w:rPr>
                    <w:sz w:val="22"/>
                  </w:rPr>
                  <w:t>gretimų frakcijų mišinys pagal TRA MIN 07 3 lentelę</w:t>
                </w:r>
              </w:p>
            </w:tc>
            <w:tc>
              <w:tcPr>
                <w:tcW w:w="4987" w:type="dxa"/>
                <w:gridSpan w:val="4"/>
                <w:tcBorders>
                  <w:top w:val="single" w:sz="6" w:space="0" w:color="000000"/>
                  <w:left w:val="single" w:sz="4" w:space="0" w:color="auto"/>
                  <w:bottom w:val="single" w:sz="6" w:space="0" w:color="000000"/>
                  <w:right w:val="single" w:sz="6" w:space="0" w:color="000000"/>
                </w:tcBorders>
                <w:vAlign w:val="center"/>
              </w:tcPr>
              <w:p>
                <w:pPr>
                  <w:jc w:val="center"/>
                  <w:rPr>
                    <w:sz w:val="22"/>
                  </w:rPr>
                </w:pPr>
                <w:r>
                  <w:rPr>
                    <w:sz w:val="22"/>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vMerge/>
                <w:tcBorders>
                  <w:left w:val="single" w:sz="6" w:space="0" w:color="000000"/>
                  <w:bottom w:val="single" w:sz="6" w:space="0" w:color="000000"/>
                  <w:right w:val="single" w:sz="6" w:space="0" w:color="000000"/>
                </w:tcBorders>
                <w:noWrap/>
                <w:vAlign w:val="center"/>
              </w:tcPr>
              <w:p>
                <w:pPr>
                  <w:jc w:val="center"/>
                  <w:rPr>
                    <w:b/>
                    <w:bCs/>
                    <w:sz w:val="22"/>
                  </w:rPr>
                </w:pP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sz w:val="22"/>
                  </w:rPr>
                </w:pPr>
                <w:r>
                  <w:rPr>
                    <w:sz w:val="22"/>
                  </w:rPr>
                  <w:t>gamintojo deklaruojamos tipiškos granuliometrinės sudėties nuokrypiai pagal TRA MIN 07 4 lentelę</w:t>
                </w:r>
              </w:p>
            </w:tc>
            <w:tc>
              <w:tcPr>
                <w:tcW w:w="3307" w:type="dxa"/>
                <w:gridSpan w:val="2"/>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G</w:t>
                </w:r>
                <w:r>
                  <w:rPr>
                    <w:sz w:val="22"/>
                    <w:vertAlign w:val="subscript"/>
                  </w:rPr>
                  <w:t>TC</w:t>
                </w:r>
                <w:r>
                  <w:rPr>
                    <w:sz w:val="22"/>
                  </w:rPr>
                  <w:t>10</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tcPr>
              <w:p>
                <w:pPr>
                  <w:jc w:val="center"/>
                  <w:rPr>
                    <w:b/>
                    <w:bCs/>
                    <w:sz w:val="22"/>
                  </w:rPr>
                </w:pPr>
                <w:r>
                  <w:rPr>
                    <w:b/>
                    <w:bCs/>
                    <w:sz w:val="22"/>
                  </w:rPr>
                  <w:t>9.3.</w:t>
                </w:r>
              </w:p>
            </w:tc>
            <w:tc>
              <w:tcPr>
                <w:tcW w:w="3192" w:type="dxa"/>
                <w:tcBorders>
                  <w:top w:val="single" w:sz="6" w:space="0" w:color="000000"/>
                  <w:left w:val="single" w:sz="6" w:space="0" w:color="000000"/>
                  <w:bottom w:val="single" w:sz="6" w:space="0" w:color="000000"/>
                  <w:right w:val="single" w:sz="6" w:space="0" w:color="000000"/>
                </w:tcBorders>
              </w:tcPr>
              <w:p>
                <w:pPr>
                  <w:rPr>
                    <w:b/>
                    <w:bCs/>
                    <w:sz w:val="22"/>
                  </w:rPr>
                </w:pPr>
                <w:r>
                  <w:rPr>
                    <w:b/>
                    <w:bCs/>
                    <w:sz w:val="22"/>
                  </w:rPr>
                  <w:t>Mineralinių dulkių kiekis</w:t>
                </w:r>
              </w:p>
              <w:p>
                <w:pPr>
                  <w:rPr>
                    <w:b/>
                    <w:bCs/>
                    <w:sz w:val="22"/>
                  </w:rPr>
                </w:pPr>
                <w:r>
                  <w:rPr>
                    <w:sz w:val="22"/>
                  </w:rPr>
                  <w:t>pagal TRA MIN 07 5 lentelę</w:t>
                </w:r>
              </w:p>
            </w:tc>
            <w:tc>
              <w:tcPr>
                <w:tcW w:w="3307" w:type="dxa"/>
                <w:gridSpan w:val="2"/>
                <w:tcBorders>
                  <w:top w:val="single" w:sz="6" w:space="0" w:color="000000"/>
                  <w:left w:val="single" w:sz="6" w:space="0" w:color="000000"/>
                  <w:bottom w:val="single" w:sz="6" w:space="0" w:color="000000"/>
                  <w:right w:val="single" w:sz="6" w:space="0" w:color="000000"/>
                </w:tcBorders>
                <w:vAlign w:val="center"/>
              </w:tcPr>
              <w:p>
                <w:pPr>
                  <w:jc w:val="center"/>
                  <w:rPr>
                    <w:sz w:val="22"/>
                    <w:vertAlign w:val="subscript"/>
                  </w:rPr>
                </w:pPr>
                <w:r>
                  <w:rPr>
                    <w:iCs/>
                    <w:sz w:val="22"/>
                  </w:rPr>
                  <w:t>iki 0/2 (neskald. smėliui)</w:t>
                </w:r>
                <w:r>
                  <w:rPr>
                    <w:b/>
                    <w:bCs/>
                    <w:sz w:val="22"/>
                  </w:rPr>
                  <w:t xml:space="preserve"> – </w:t>
                </w:r>
                <w:r>
                  <w:rPr>
                    <w:i/>
                    <w:iCs/>
                    <w:sz w:val="22"/>
                  </w:rPr>
                  <w:t>f</w:t>
                </w:r>
                <w:r>
                  <w:rPr>
                    <w:sz w:val="22"/>
                    <w:vertAlign w:val="subscript"/>
                  </w:rPr>
                  <w:t>3;</w:t>
                </w:r>
              </w:p>
              <w:p>
                <w:pPr>
                  <w:jc w:val="center"/>
                  <w:rPr>
                    <w:sz w:val="22"/>
                    <w:vertAlign w:val="subscript"/>
                  </w:rPr>
                </w:pPr>
                <w:r>
                  <w:rPr>
                    <w:sz w:val="22"/>
                  </w:rPr>
                  <w:t xml:space="preserve">iki 0/2 </w:t>
                </w:r>
                <w:r>
                  <w:rPr>
                    <w:b/>
                    <w:bCs/>
                    <w:sz w:val="22"/>
                  </w:rPr>
                  <w:t xml:space="preserve">– </w:t>
                </w:r>
                <w:r>
                  <w:rPr>
                    <w:i/>
                    <w:iCs/>
                    <w:sz w:val="22"/>
                  </w:rPr>
                  <w:t>f</w:t>
                </w:r>
                <w:r>
                  <w:rPr>
                    <w:sz w:val="22"/>
                    <w:vertAlign w:val="subscript"/>
                  </w:rPr>
                  <w:t xml:space="preserve">16; </w:t>
                </w:r>
              </w:p>
              <w:p>
                <w:pPr>
                  <w:jc w:val="center"/>
                  <w:rPr>
                    <w:sz w:val="22"/>
                    <w:vertAlign w:val="subscript"/>
                  </w:rPr>
                </w:pPr>
                <w:r>
                  <w:rPr>
                    <w:sz w:val="22"/>
                  </w:rPr>
                  <w:t xml:space="preserve">nuo 2/5 iki 5/8 </w:t>
                </w:r>
                <w:r>
                  <w:rPr>
                    <w:b/>
                    <w:bCs/>
                    <w:sz w:val="22"/>
                  </w:rPr>
                  <w:t xml:space="preserve">– </w:t>
                </w:r>
                <w:r>
                  <w:rPr>
                    <w:i/>
                    <w:iCs/>
                    <w:sz w:val="22"/>
                  </w:rPr>
                  <w:t>f</w:t>
                </w:r>
                <w:r>
                  <w:rPr>
                    <w:sz w:val="22"/>
                    <w:vertAlign w:val="subscript"/>
                  </w:rPr>
                  <w:t xml:space="preserve">2 </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pPr>
                  <w:jc w:val="center"/>
                  <w:rPr>
                    <w:sz w:val="22"/>
                  </w:rPr>
                </w:pPr>
                <w:r>
                  <w:rPr>
                    <w:i/>
                    <w:iCs/>
                    <w:sz w:val="22"/>
                  </w:rPr>
                  <w:t>f</w:t>
                </w:r>
                <w:r>
                  <w:rPr>
                    <w:sz w:val="22"/>
                    <w:vertAlign w:val="subscript"/>
                  </w:rPr>
                  <w:t>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9.4.</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sz w:val="22"/>
                  </w:rPr>
                </w:pPr>
                <w:r>
                  <w:rPr>
                    <w:b/>
                    <w:sz w:val="22"/>
                  </w:rPr>
                  <w:t>Mineralinių dulkių kokybė</w:t>
                </w:r>
                <w:r>
                  <w:rPr>
                    <w:sz w:val="22"/>
                  </w:rPr>
                  <w:t xml:space="preserve"> </w:t>
                </w:r>
              </w:p>
              <w:p>
                <w:pPr>
                  <w:rPr>
                    <w:sz w:val="22"/>
                  </w:rPr>
                </w:pPr>
                <w:r>
                  <w:rPr>
                    <w:sz w:val="22"/>
                  </w:rPr>
                  <w:t>pagal TRA MIN 07 6 lentelę</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sz w:val="22"/>
                  </w:rPr>
                </w:pPr>
                <w:r>
                  <w:rPr>
                    <w:sz w:val="22"/>
                  </w:rPr>
                  <w:t>pagal TRA MIN 07 6 lentelės 1 eilutę</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9.5.</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bCs/>
                    <w:sz w:val="22"/>
                  </w:rPr>
                  <w:t>Stambiosios mineralinės medžiagos forma </w:t>
                </w:r>
              </w:p>
            </w:tc>
            <w:tc>
              <w:tcPr>
                <w:tcW w:w="1507" w:type="dxa"/>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SI</w:t>
                </w:r>
                <w:r>
                  <w:rPr>
                    <w:sz w:val="22"/>
                    <w:vertAlign w:val="subscript"/>
                  </w:rPr>
                  <w:t xml:space="preserve">20 </w:t>
                </w:r>
                <w:r>
                  <w:rPr>
                    <w:sz w:val="22"/>
                  </w:rPr>
                  <w:t>(</w:t>
                </w:r>
                <w:r>
                  <w:rPr>
                    <w:i/>
                    <w:iCs/>
                    <w:sz w:val="22"/>
                  </w:rPr>
                  <w:t>FI</w:t>
                </w:r>
                <w:r>
                  <w:rPr>
                    <w:sz w:val="22"/>
                    <w:vertAlign w:val="subscript"/>
                  </w:rPr>
                  <w:t>20</w:t>
                </w:r>
                <w:r>
                  <w:rPr>
                    <w:sz w:val="22"/>
                  </w:rPr>
                  <w:t>)</w:t>
                </w:r>
              </w:p>
            </w:tc>
            <w:tc>
              <w:tcPr>
                <w:tcW w:w="3480" w:type="dxa"/>
                <w:gridSpan w:val="3"/>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SI</w:t>
                </w:r>
                <w:r>
                  <w:rPr>
                    <w:sz w:val="22"/>
                    <w:vertAlign w:val="subscript"/>
                  </w:rPr>
                  <w:t xml:space="preserve">20 </w:t>
                </w:r>
                <w:r>
                  <w:rPr>
                    <w:sz w:val="22"/>
                  </w:rPr>
                  <w:t>(</w:t>
                </w:r>
                <w:r>
                  <w:rPr>
                    <w:i/>
                    <w:iCs/>
                    <w:sz w:val="22"/>
                  </w:rPr>
                  <w:t>FI</w:t>
                </w:r>
                <w:r>
                  <w:rPr>
                    <w:sz w:val="22"/>
                    <w:vertAlign w:val="subscript"/>
                  </w:rPr>
                  <w:t>20</w:t>
                </w:r>
                <w:r>
                  <w:rPr>
                    <w:sz w:val="22"/>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9.6.</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Aptrupėjusio ir skelto paviršiaus dalelių procentas</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C</w:t>
                </w:r>
                <w:r>
                  <w:rPr>
                    <w:sz w:val="22"/>
                    <w:vertAlign w:val="subscript"/>
                  </w:rPr>
                  <w:t>90/1</w:t>
                </w:r>
                <w:r>
                  <w:rPr>
                    <w:sz w:val="22"/>
                  </w:rPr>
                  <w:t>;</w:t>
                </w:r>
                <w:r>
                  <w:rPr>
                    <w:i/>
                    <w:iCs/>
                    <w:sz w:val="22"/>
                  </w:rPr>
                  <w:t xml:space="preserve"> C</w:t>
                </w:r>
                <w:r>
                  <w:rPr>
                    <w:sz w:val="22"/>
                    <w:vertAlign w:val="subscript"/>
                  </w:rP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9.7.</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 xml:space="preserve">Smulkiosios mineralinės medžiagos 0/2 mm kampuotumas (šiurkštumas) </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E</w:t>
                </w:r>
                <w:r>
                  <w:rPr>
                    <w:i/>
                    <w:iCs/>
                    <w:sz w:val="22"/>
                    <w:vertAlign w:val="subscript"/>
                  </w:rPr>
                  <w:t>CS</w:t>
                </w:r>
                <w:r>
                  <w:rPr>
                    <w:sz w:val="22"/>
                  </w:rPr>
                  <w:t xml:space="preserve"> deklaruojama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9.8.</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bCs/>
                    <w:sz w:val="22"/>
                  </w:rPr>
                  <w:t>Atsparumas trupinimui</w:t>
                </w:r>
              </w:p>
            </w:tc>
            <w:tc>
              <w:tcPr>
                <w:tcW w:w="3307" w:type="dxa"/>
                <w:gridSpan w:val="2"/>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SZ</w:t>
                </w:r>
                <w:r>
                  <w:rPr>
                    <w:sz w:val="22"/>
                    <w:vertAlign w:val="subscript"/>
                  </w:rPr>
                  <w:t xml:space="preserve">18 </w:t>
                </w:r>
                <w:r>
                  <w:rPr>
                    <w:sz w:val="22"/>
                  </w:rPr>
                  <w:t>(</w:t>
                </w:r>
                <w:r>
                  <w:rPr>
                    <w:i/>
                    <w:iCs/>
                    <w:sz w:val="22"/>
                  </w:rPr>
                  <w:t>LA</w:t>
                </w:r>
                <w:r>
                  <w:rPr>
                    <w:sz w:val="22"/>
                    <w:vertAlign w:val="subscript"/>
                  </w:rPr>
                  <w:t>20</w:t>
                </w:r>
                <w:r>
                  <w:rPr>
                    <w:sz w:val="22"/>
                  </w:rPr>
                  <w:t>) </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pPr>
                  <w:jc w:val="center"/>
                  <w:rPr>
                    <w:sz w:val="22"/>
                  </w:rPr>
                </w:pPr>
                <w:r>
                  <w:rPr>
                    <w:i/>
                    <w:iCs/>
                    <w:sz w:val="22"/>
                  </w:rPr>
                  <w:t>SZ</w:t>
                </w:r>
                <w:r>
                  <w:rPr>
                    <w:sz w:val="22"/>
                    <w:vertAlign w:val="subscript"/>
                  </w:rPr>
                  <w:t xml:space="preserve">18 </w:t>
                </w:r>
                <w:r>
                  <w:rPr>
                    <w:sz w:val="22"/>
                  </w:rPr>
                  <w:t>(</w:t>
                </w:r>
                <w:r>
                  <w:rPr>
                    <w:i/>
                    <w:iCs/>
                    <w:sz w:val="22"/>
                  </w:rPr>
                  <w:t>LA</w:t>
                </w:r>
                <w:r>
                  <w:rPr>
                    <w:sz w:val="22"/>
                    <w:vertAlign w:val="subscript"/>
                  </w:rPr>
                  <w:t>20</w:t>
                </w:r>
                <w:r>
                  <w:rPr>
                    <w:sz w:val="22"/>
                  </w:rPr>
                  <w:t>);</w:t>
                </w:r>
              </w:p>
              <w:p>
                <w:pPr>
                  <w:jc w:val="center"/>
                  <w:rPr>
                    <w:i/>
                    <w:iCs/>
                    <w:sz w:val="22"/>
                  </w:rPr>
                </w:pPr>
                <w:r>
                  <w:rPr>
                    <w:i/>
                    <w:iCs/>
                    <w:sz w:val="22"/>
                  </w:rPr>
                  <w:t>SZ</w:t>
                </w:r>
                <w:r>
                  <w:rPr>
                    <w:sz w:val="22"/>
                    <w:vertAlign w:val="subscript"/>
                  </w:rPr>
                  <w:t>22</w:t>
                </w:r>
                <w:r>
                  <w:rPr>
                    <w:sz w:val="22"/>
                  </w:rPr>
                  <w:t xml:space="preserve"> (</w:t>
                </w:r>
                <w:r>
                  <w:rPr>
                    <w:i/>
                    <w:iCs/>
                    <w:sz w:val="22"/>
                  </w:rPr>
                  <w:t>LA</w:t>
                </w:r>
                <w:r>
                  <w:rPr>
                    <w:sz w:val="22"/>
                    <w:vertAlign w:val="subscript"/>
                  </w:rPr>
                  <w:t>25</w:t>
                </w:r>
                <w:r>
                  <w:rPr>
                    <w:sz w:val="22"/>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9.9.</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 xml:space="preserve">Stambios mineralinės medžiagos atsparumas poliruojamumui </w:t>
                </w:r>
              </w:p>
            </w:tc>
            <w:tc>
              <w:tcPr>
                <w:tcW w:w="3307" w:type="dxa"/>
                <w:gridSpan w:val="2"/>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PSV</w:t>
                </w:r>
                <w:r>
                  <w:rPr>
                    <w:sz w:val="22"/>
                    <w:vertAlign w:val="subscript"/>
                  </w:rPr>
                  <w:t>dek.</w:t>
                </w:r>
                <w:r>
                  <w:rPr>
                    <w:sz w:val="22"/>
                  </w:rPr>
                  <w:t>(48);</w:t>
                </w:r>
                <w:r>
                  <w:rPr>
                    <w:i/>
                    <w:iCs/>
                    <w:sz w:val="22"/>
                  </w:rPr>
                  <w:t xml:space="preserve"> PSV</w:t>
                </w:r>
                <w:r>
                  <w:rPr>
                    <w:sz w:val="22"/>
                    <w:vertAlign w:val="subscript"/>
                  </w:rPr>
                  <w:t>50</w:t>
                </w:r>
                <w:r>
                  <w:rPr>
                    <w:sz w:val="22"/>
                  </w:rPr>
                  <w:t xml:space="preserve"> </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PSV</w:t>
                </w:r>
                <w:r>
                  <w:rPr>
                    <w:sz w:val="22"/>
                    <w:vertAlign w:val="subscript"/>
                  </w:rPr>
                  <w:t>44</w:t>
                </w:r>
                <w:r>
                  <w:rPr>
                    <w:sz w:val="22"/>
                  </w:rPr>
                  <w:t xml:space="preserve">; </w:t>
                </w:r>
                <w:r>
                  <w:rPr>
                    <w:i/>
                    <w:iCs/>
                    <w:sz w:val="22"/>
                  </w:rPr>
                  <w:t>PSV</w:t>
                </w:r>
                <w:r>
                  <w:rPr>
                    <w:sz w:val="22"/>
                    <w:vertAlign w:val="subscript"/>
                  </w:rPr>
                  <w:t>dek.</w:t>
                </w:r>
                <w:r>
                  <w:rPr>
                    <w:sz w:val="22"/>
                  </w:rPr>
                  <w:t>(48);</w:t>
                </w:r>
                <w:r>
                  <w:rPr>
                    <w:i/>
                    <w:iCs/>
                    <w:sz w:val="22"/>
                  </w:rPr>
                  <w:t xml:space="preserve"> PSV</w:t>
                </w:r>
                <w:r>
                  <w:rPr>
                    <w:sz w:val="22"/>
                    <w:vertAlign w:val="subscript"/>
                  </w:rPr>
                  <w:t>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9.13.1.</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Įmirkio vertė kaip atsparumo šalčiui įvertinimas</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W</w:t>
                </w:r>
                <w:r>
                  <w:rPr>
                    <w:sz w:val="22"/>
                    <w:vertAlign w:val="subscript"/>
                  </w:rPr>
                  <w:t>cm</w:t>
                </w:r>
                <w:r>
                  <w:rPr>
                    <w:sz w:val="22"/>
                  </w:rPr>
                  <w:t>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9.13.2.</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Atsparumas šaldymui ir atšildymui</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F</w:t>
                </w:r>
                <w:r>
                  <w:rPr>
                    <w:sz w:val="22"/>
                    <w:vertAlign w:val="sub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9.13.3.</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 xml:space="preserve">Atsparumas šalčiui druskų tirpale </w:t>
                </w:r>
                <w:r>
                  <w:rPr>
                    <w:sz w:val="22"/>
                    <w:vertAlign w:val="superscript"/>
                  </w:rPr>
                  <w:t>1)</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sz w:val="22"/>
                  </w:rPr>
                </w:pPr>
                <w:r>
                  <w:rPr>
                    <w:vanish/>
                    <w:sz w:val="22"/>
                  </w:rPr>
                  <w:t>&lt;=</w:t>
                </w:r>
                <w:r>
                  <w:rPr>
                    <w:sz w:val="22"/>
                  </w:rPr>
                  <w:t>? 8 %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9.14.</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 xml:space="preserve">Atsparumas šiluminiam smūgiui </w:t>
                </w:r>
                <w:r>
                  <w:rPr>
                    <w:sz w:val="22"/>
                    <w:vertAlign w:val="superscript"/>
                  </w:rPr>
                  <w:t>1)</w:t>
                </w:r>
              </w:p>
            </w:tc>
            <w:tc>
              <w:tcPr>
                <w:tcW w:w="3307" w:type="dxa"/>
                <w:gridSpan w:val="2"/>
                <w:tcBorders>
                  <w:top w:val="single" w:sz="6" w:space="0" w:color="000000"/>
                  <w:left w:val="single" w:sz="6" w:space="0" w:color="000000"/>
                  <w:bottom w:val="single" w:sz="6" w:space="0" w:color="000000"/>
                  <w:right w:val="single" w:sz="6" w:space="0" w:color="000000"/>
                </w:tcBorders>
                <w:vAlign w:val="center"/>
              </w:tcPr>
              <w:p>
                <w:pPr>
                  <w:jc w:val="center"/>
                  <w:rPr>
                    <w:sz w:val="22"/>
                  </w:rPr>
                </w:pPr>
                <w:r>
                  <w:rPr>
                    <w:sz w:val="22"/>
                  </w:rPr>
                  <w:t>Deklaruojama</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9.15.</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 xml:space="preserve">Suderinamumas (sukibimas) su bituminiais rišikliais </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sz w:val="22"/>
                  </w:rPr>
                </w:pPr>
                <w:r>
                  <w:rPr>
                    <w:sz w:val="22"/>
                  </w:rPr>
                  <w:t>Deklaruojama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9.16.</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 xml:space="preserve">Bazalto „Sonnenbrand“ ženklai </w:t>
                </w:r>
                <w:r>
                  <w:rPr>
                    <w:sz w:val="22"/>
                    <w:vertAlign w:val="superscript"/>
                  </w:rPr>
                  <w:t>1)</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SB</w:t>
                </w:r>
                <w:r>
                  <w:rPr>
                    <w:sz w:val="22"/>
                    <w:vertAlign w:val="subscript"/>
                  </w:rPr>
                  <w:t xml:space="preserve">SZ </w:t>
                </w:r>
                <w:r>
                  <w:rPr>
                    <w:sz w:val="22"/>
                  </w:rPr>
                  <w:t>(</w:t>
                </w:r>
                <w:r>
                  <w:rPr>
                    <w:i/>
                    <w:iCs/>
                    <w:sz w:val="22"/>
                  </w:rPr>
                  <w:t>SB</w:t>
                </w:r>
                <w:r>
                  <w:rPr>
                    <w:sz w:val="22"/>
                    <w:vertAlign w:val="subscript"/>
                  </w:rPr>
                  <w:t>LA</w:t>
                </w:r>
                <w:r>
                  <w:rPr>
                    <w:sz w:val="22"/>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7"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9.17.</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 xml:space="preserve">Stambiosios lengvos organinės priemaišos </w:t>
                </w:r>
              </w:p>
            </w:tc>
            <w:tc>
              <w:tcPr>
                <w:tcW w:w="4987" w:type="dxa"/>
                <w:gridSpan w:val="4"/>
                <w:tcBorders>
                  <w:top w:val="single" w:sz="6" w:space="0" w:color="000000"/>
                  <w:left w:val="single" w:sz="6" w:space="0" w:color="000000"/>
                  <w:bottom w:val="single" w:sz="6" w:space="0" w:color="000000"/>
                  <w:right w:val="single" w:sz="6" w:space="0" w:color="000000"/>
                </w:tcBorders>
                <w:vAlign w:val="center"/>
              </w:tcPr>
              <w:p>
                <w:pPr>
                  <w:jc w:val="center"/>
                  <w:rPr>
                    <w:i/>
                    <w:iCs/>
                    <w:sz w:val="22"/>
                  </w:rPr>
                </w:pPr>
                <w:r>
                  <w:rPr>
                    <w:i/>
                    <w:iCs/>
                    <w:sz w:val="22"/>
                  </w:rPr>
                  <w:t>m</w:t>
                </w:r>
                <w:r>
                  <w:rPr>
                    <w:sz w:val="22"/>
                    <w:vertAlign w:val="subscript"/>
                  </w:rPr>
                  <w:t>LPC</w:t>
                </w:r>
                <w:r>
                  <w:rPr>
                    <w:sz w:val="22"/>
                  </w:rPr>
                  <w:t>0,10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rPr>
                    <w:bCs/>
                    <w:sz w:val="22"/>
                  </w:rPr>
                </w:pPr>
              </w:p>
            </w:tc>
            <w:tc>
              <w:tcPr>
                <w:tcW w:w="3192" w:type="dxa"/>
                <w:tcBorders>
                  <w:top w:val="single" w:sz="6" w:space="0" w:color="000000"/>
                  <w:left w:val="single" w:sz="6" w:space="0" w:color="000000"/>
                  <w:bottom w:val="single" w:sz="4" w:space="0" w:color="auto"/>
                  <w:right w:val="single" w:sz="6" w:space="0" w:color="000000"/>
                </w:tcBorders>
                <w:noWrap/>
                <w:vAlign w:val="center"/>
              </w:tcPr>
              <w:p>
                <w:pPr>
                  <w:rPr>
                    <w:b/>
                    <w:bCs/>
                    <w:sz w:val="22"/>
                  </w:rPr>
                </w:pPr>
                <w:r>
                  <w:rPr>
                    <w:b/>
                    <w:bCs/>
                    <w:sz w:val="22"/>
                  </w:rPr>
                  <w:t xml:space="preserve">Mikroužpildas (mineraliniai milteliai) </w:t>
                </w:r>
              </w:p>
            </w:tc>
            <w:tc>
              <w:tcPr>
                <w:tcW w:w="4988" w:type="dxa"/>
                <w:gridSpan w:val="4"/>
                <w:tcBorders>
                  <w:top w:val="single" w:sz="6" w:space="0" w:color="000000"/>
                  <w:left w:val="single" w:sz="6" w:space="0" w:color="000000"/>
                  <w:bottom w:val="single" w:sz="4" w:space="0" w:color="auto"/>
                  <w:right w:val="single" w:sz="6" w:space="0" w:color="000000"/>
                </w:tcBorders>
                <w:vAlign w:val="center"/>
              </w:tcPr>
              <w:p>
                <w:pPr>
                  <w:rPr>
                    <w:b/>
                    <w:b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10.1.</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bCs/>
                    <w:sz w:val="22"/>
                  </w:rPr>
                  <w:t>Granuliometrinė sudėtis</w:t>
                </w:r>
              </w:p>
            </w:tc>
            <w:tc>
              <w:tcPr>
                <w:tcW w:w="3308" w:type="dxa"/>
                <w:gridSpan w:val="2"/>
                <w:tcBorders>
                  <w:top w:val="single" w:sz="6" w:space="0" w:color="000000"/>
                  <w:left w:val="single" w:sz="6" w:space="0" w:color="000000"/>
                  <w:bottom w:val="single" w:sz="6" w:space="0" w:color="000000"/>
                  <w:right w:val="single" w:sz="4" w:space="0" w:color="auto"/>
                </w:tcBorders>
                <w:vAlign w:val="center"/>
              </w:tcPr>
              <w:p>
                <w:pPr>
                  <w:jc w:val="center"/>
                  <w:rPr>
                    <w:sz w:val="22"/>
                  </w:rPr>
                </w:pPr>
                <w:r>
                  <w:rPr>
                    <w:sz w:val="22"/>
                  </w:rPr>
                  <w:t>pagal TRA MIN 07 22 lentelę</w:t>
                </w:r>
              </w:p>
            </w:tc>
            <w:tc>
              <w:tcPr>
                <w:tcW w:w="1680" w:type="dxa"/>
                <w:gridSpan w:val="2"/>
                <w:tcBorders>
                  <w:left w:val="single" w:sz="4" w:space="0" w:color="auto"/>
                  <w:right w:val="single" w:sz="4"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10.2.</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Kenksmingos mineralinės dulkės</w:t>
                </w:r>
              </w:p>
            </w:tc>
            <w:tc>
              <w:tcPr>
                <w:tcW w:w="3308" w:type="dxa"/>
                <w:gridSpan w:val="2"/>
                <w:tcBorders>
                  <w:top w:val="single" w:sz="6" w:space="0" w:color="000000"/>
                  <w:left w:val="single" w:sz="6" w:space="0" w:color="000000"/>
                  <w:bottom w:val="single" w:sz="6" w:space="0" w:color="000000"/>
                  <w:right w:val="single" w:sz="4" w:space="0" w:color="auto"/>
                </w:tcBorders>
                <w:vAlign w:val="center"/>
              </w:tcPr>
              <w:p>
                <w:pPr>
                  <w:jc w:val="center"/>
                  <w:rPr>
                    <w:sz w:val="22"/>
                  </w:rPr>
                </w:pPr>
                <w:r>
                  <w:rPr>
                    <w:sz w:val="22"/>
                  </w:rPr>
                  <w:t>Deklaruojama</w:t>
                </w:r>
              </w:p>
            </w:tc>
            <w:tc>
              <w:tcPr>
                <w:tcW w:w="1680" w:type="dxa"/>
                <w:gridSpan w:val="2"/>
                <w:tcBorders>
                  <w:left w:val="single" w:sz="4" w:space="0" w:color="auto"/>
                  <w:right w:val="single" w:sz="4"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10.3.</w:t>
                </w:r>
              </w:p>
            </w:tc>
            <w:tc>
              <w:tcPr>
                <w:tcW w:w="3192" w:type="dxa"/>
                <w:tcBorders>
                  <w:top w:val="single" w:sz="6" w:space="0" w:color="000000"/>
                  <w:left w:val="single" w:sz="6" w:space="0" w:color="000000"/>
                  <w:bottom w:val="single" w:sz="6" w:space="0" w:color="000000"/>
                  <w:right w:val="single" w:sz="6" w:space="0" w:color="000000"/>
                </w:tcBorders>
                <w:noWrap/>
                <w:vAlign w:val="center"/>
              </w:tcPr>
              <w:p>
                <w:pPr>
                  <w:rPr>
                    <w:b/>
                    <w:bCs/>
                    <w:sz w:val="22"/>
                  </w:rPr>
                </w:pPr>
                <w:r>
                  <w:rPr>
                    <w:b/>
                    <w:sz w:val="22"/>
                  </w:rPr>
                  <w:t>Vandens (drėgmės) kiekis</w:t>
                </w:r>
              </w:p>
            </w:tc>
            <w:tc>
              <w:tcPr>
                <w:tcW w:w="3308" w:type="dxa"/>
                <w:gridSpan w:val="2"/>
                <w:tcBorders>
                  <w:top w:val="single" w:sz="6" w:space="0" w:color="000000"/>
                  <w:left w:val="single" w:sz="6" w:space="0" w:color="000000"/>
                  <w:bottom w:val="single" w:sz="6" w:space="0" w:color="000000"/>
                  <w:right w:val="single" w:sz="4" w:space="0" w:color="auto"/>
                </w:tcBorders>
                <w:vAlign w:val="center"/>
              </w:tcPr>
              <w:p>
                <w:pPr>
                  <w:jc w:val="center"/>
                  <w:rPr>
                    <w:sz w:val="22"/>
                    <w:u w:val="single"/>
                  </w:rPr>
                </w:pPr>
                <w:r>
                  <w:rPr>
                    <w:vanish/>
                    <w:sz w:val="22"/>
                  </w:rPr>
                  <w:t>&lt;=</w:t>
                </w:r>
                <w:r>
                  <w:rPr>
                    <w:sz w:val="22"/>
                  </w:rPr>
                  <w:t>? 1 %</w:t>
                </w:r>
              </w:p>
            </w:tc>
            <w:tc>
              <w:tcPr>
                <w:tcW w:w="1680" w:type="dxa"/>
                <w:gridSpan w:val="2"/>
                <w:tcBorders>
                  <w:left w:val="single" w:sz="4" w:space="0" w:color="auto"/>
                  <w:right w:val="single" w:sz="4" w:space="0" w:color="auto"/>
                </w:tcBorders>
                <w:vAlign w:val="center"/>
              </w:tcPr>
              <w:p>
                <w:pPr>
                  <w:jc w:val="center"/>
                  <w:rPr>
                    <w:sz w:val="22"/>
                    <w:u w:val="single"/>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10.4.1.</w:t>
                </w:r>
              </w:p>
            </w:tc>
            <w:tc>
              <w:tcPr>
                <w:tcW w:w="3192" w:type="dxa"/>
                <w:tcBorders>
                  <w:top w:val="single" w:sz="6" w:space="0" w:color="000000"/>
                  <w:left w:val="single" w:sz="6" w:space="0" w:color="000000"/>
                  <w:bottom w:val="single" w:sz="6" w:space="0" w:color="000000"/>
                  <w:right w:val="single" w:sz="6" w:space="0" w:color="000000"/>
                </w:tcBorders>
                <w:noWrap/>
              </w:tcPr>
              <w:p>
                <w:pPr>
                  <w:rPr>
                    <w:b/>
                    <w:sz w:val="22"/>
                  </w:rPr>
                </w:pPr>
                <w:r>
                  <w:rPr>
                    <w:b/>
                    <w:sz w:val="22"/>
                  </w:rPr>
                  <w:t>Sausų tankintų mineralinių miltelių tuštymėtumas (</w:t>
                </w:r>
                <w:r>
                  <w:rPr>
                    <w:b/>
                    <w:i/>
                    <w:sz w:val="22"/>
                  </w:rPr>
                  <w:t>Rigden</w:t>
                </w:r>
                <w:r>
                  <w:rPr>
                    <w:b/>
                    <w:sz w:val="22"/>
                  </w:rPr>
                  <w:t xml:space="preserve"> metodas)</w:t>
                </w:r>
              </w:p>
            </w:tc>
            <w:tc>
              <w:tcPr>
                <w:tcW w:w="3308" w:type="dxa"/>
                <w:gridSpan w:val="2"/>
                <w:tcBorders>
                  <w:top w:val="single" w:sz="6" w:space="0" w:color="000000"/>
                  <w:left w:val="single" w:sz="6" w:space="0" w:color="000000"/>
                  <w:bottom w:val="single" w:sz="6" w:space="0" w:color="000000"/>
                  <w:right w:val="single" w:sz="4" w:space="0" w:color="auto"/>
                </w:tcBorders>
                <w:vAlign w:val="center"/>
              </w:tcPr>
              <w:p>
                <w:pPr>
                  <w:jc w:val="center"/>
                  <w:rPr>
                    <w:i/>
                    <w:iCs/>
                    <w:sz w:val="22"/>
                  </w:rPr>
                </w:pPr>
                <w:r>
                  <w:rPr>
                    <w:i/>
                    <w:iCs/>
                    <w:sz w:val="22"/>
                  </w:rPr>
                  <w:t>V</w:t>
                </w:r>
                <w:r>
                  <w:rPr>
                    <w:sz w:val="22"/>
                    <w:vertAlign w:val="subscript"/>
                  </w:rPr>
                  <w:t xml:space="preserve">28/45; </w:t>
                </w:r>
                <w:r>
                  <w:rPr>
                    <w:i/>
                    <w:iCs/>
                    <w:sz w:val="22"/>
                  </w:rPr>
                  <w:t>V</w:t>
                </w:r>
                <w:r>
                  <w:rPr>
                    <w:sz w:val="22"/>
                    <w:vertAlign w:val="subscript"/>
                  </w:rPr>
                  <w:t>44/55</w:t>
                </w:r>
              </w:p>
            </w:tc>
            <w:tc>
              <w:tcPr>
                <w:tcW w:w="1680" w:type="dxa"/>
                <w:gridSpan w:val="2"/>
                <w:tcBorders>
                  <w:left w:val="single" w:sz="4" w:space="0" w:color="auto"/>
                  <w:right w:val="single" w:sz="4" w:space="0" w:color="auto"/>
                </w:tcBorders>
                <w:vAlign w:val="center"/>
              </w:tcPr>
              <w:p>
                <w:pPr>
                  <w:jc w:val="center"/>
                  <w:rPr>
                    <w:i/>
                    <w:i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10.4.2.</w:t>
                </w:r>
              </w:p>
            </w:tc>
            <w:tc>
              <w:tcPr>
                <w:tcW w:w="3192" w:type="dxa"/>
                <w:tcBorders>
                  <w:top w:val="single" w:sz="6" w:space="0" w:color="000000"/>
                  <w:left w:val="single" w:sz="6" w:space="0" w:color="000000"/>
                  <w:bottom w:val="single" w:sz="6" w:space="0" w:color="000000"/>
                  <w:right w:val="single" w:sz="6" w:space="0" w:color="000000"/>
                </w:tcBorders>
                <w:noWrap/>
              </w:tcPr>
              <w:p>
                <w:pPr>
                  <w:rPr>
                    <w:b/>
                    <w:sz w:val="22"/>
                  </w:rPr>
                </w:pPr>
                <w:r>
                  <w:rPr>
                    <w:b/>
                    <w:sz w:val="22"/>
                  </w:rPr>
                  <w:t>„Delta žiedo ir rutulio“ rodiklis</w:t>
                </w:r>
              </w:p>
            </w:tc>
            <w:tc>
              <w:tcPr>
                <w:tcW w:w="3308" w:type="dxa"/>
                <w:gridSpan w:val="2"/>
                <w:tcBorders>
                  <w:top w:val="single" w:sz="6" w:space="0" w:color="000000"/>
                  <w:left w:val="single" w:sz="6" w:space="0" w:color="000000"/>
                  <w:bottom w:val="single" w:sz="6" w:space="0" w:color="000000"/>
                  <w:right w:val="single" w:sz="4" w:space="0" w:color="auto"/>
                </w:tcBorders>
                <w:vAlign w:val="center"/>
              </w:tcPr>
              <w:p>
                <w:pPr>
                  <w:jc w:val="center"/>
                  <w:rPr>
                    <w:rFonts w:ascii="Symbol" w:hAnsi="Symbol"/>
                    <w:sz w:val="22"/>
                  </w:rPr>
                </w:pPr>
                <w:r>
                  <w:rPr>
                    <w:vanish/>
                    <w:sz w:val="22"/>
                  </w:rPr>
                  <w:t>De</w:t>
                </w:r>
                <w:r>
                  <w:rPr>
                    <w:rFonts w:ascii="Symbol" w:hAnsi="Symbol"/>
                    <w:sz w:val="22"/>
                  </w:rPr>
                  <w:t></w:t>
                </w:r>
                <w:r>
                  <w:rPr>
                    <w:sz w:val="22"/>
                    <w:vertAlign w:val="subscript"/>
                  </w:rPr>
                  <w:t>R&amp;B</w:t>
                </w:r>
                <w:r>
                  <w:rPr>
                    <w:sz w:val="22"/>
                  </w:rPr>
                  <w:t xml:space="preserve">8/25 ; </w:t>
                </w:r>
                <w:r>
                  <w:rPr>
                    <w:vanish/>
                    <w:sz w:val="22"/>
                  </w:rPr>
                  <w:t>De</w:t>
                </w:r>
                <w:r>
                  <w:rPr>
                    <w:rFonts w:ascii="Symbol" w:hAnsi="Symbol"/>
                    <w:sz w:val="22"/>
                  </w:rPr>
                  <w:t></w:t>
                </w:r>
                <w:r>
                  <w:rPr>
                    <w:sz w:val="22"/>
                    <w:vertAlign w:val="subscript"/>
                  </w:rPr>
                  <w:t>R&amp;B</w:t>
                </w:r>
                <w:r>
                  <w:rPr>
                    <w:sz w:val="22"/>
                  </w:rPr>
                  <w:t>25</w:t>
                </w:r>
              </w:p>
            </w:tc>
            <w:tc>
              <w:tcPr>
                <w:tcW w:w="1680" w:type="dxa"/>
                <w:gridSpan w:val="2"/>
                <w:tcBorders>
                  <w:left w:val="single" w:sz="4" w:space="0" w:color="auto"/>
                  <w:right w:val="single" w:sz="4" w:space="0" w:color="auto"/>
                </w:tcBorders>
                <w:vAlign w:val="center"/>
              </w:tcPr>
              <w:p>
                <w:pPr>
                  <w:jc w:val="center"/>
                  <w:rPr>
                    <w:rFonts w:ascii="Symbol" w:hAnsi="Symbol"/>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10.5.</w:t>
                </w:r>
              </w:p>
            </w:tc>
            <w:tc>
              <w:tcPr>
                <w:tcW w:w="3192" w:type="dxa"/>
                <w:tcBorders>
                  <w:top w:val="single" w:sz="6" w:space="0" w:color="000000"/>
                  <w:left w:val="single" w:sz="6" w:space="0" w:color="000000"/>
                  <w:bottom w:val="single" w:sz="6" w:space="0" w:color="000000"/>
                  <w:right w:val="single" w:sz="6" w:space="0" w:color="000000"/>
                </w:tcBorders>
                <w:noWrap/>
              </w:tcPr>
              <w:p>
                <w:pPr>
                  <w:rPr>
                    <w:b/>
                    <w:sz w:val="22"/>
                  </w:rPr>
                </w:pPr>
                <w:r>
                  <w:rPr>
                    <w:b/>
                    <w:sz w:val="22"/>
                  </w:rPr>
                  <w:t>Tirpumas vandenyje</w:t>
                </w:r>
              </w:p>
            </w:tc>
            <w:tc>
              <w:tcPr>
                <w:tcW w:w="3308" w:type="dxa"/>
                <w:gridSpan w:val="2"/>
                <w:tcBorders>
                  <w:top w:val="single" w:sz="6" w:space="0" w:color="000000"/>
                  <w:left w:val="single" w:sz="6" w:space="0" w:color="000000"/>
                  <w:bottom w:val="single" w:sz="6" w:space="0" w:color="000000"/>
                  <w:right w:val="single" w:sz="4" w:space="0" w:color="auto"/>
                </w:tcBorders>
                <w:vAlign w:val="center"/>
              </w:tcPr>
              <w:p>
                <w:pPr>
                  <w:jc w:val="center"/>
                  <w:rPr>
                    <w:i/>
                    <w:iCs/>
                    <w:sz w:val="22"/>
                  </w:rPr>
                </w:pPr>
                <w:r>
                  <w:rPr>
                    <w:i/>
                    <w:iCs/>
                    <w:sz w:val="22"/>
                  </w:rPr>
                  <w:t>WS</w:t>
                </w:r>
                <w:r>
                  <w:rPr>
                    <w:sz w:val="22"/>
                    <w:vertAlign w:val="subscript"/>
                  </w:rPr>
                  <w:t>10</w:t>
                </w:r>
              </w:p>
            </w:tc>
            <w:tc>
              <w:tcPr>
                <w:tcW w:w="1680" w:type="dxa"/>
                <w:gridSpan w:val="2"/>
                <w:tcBorders>
                  <w:left w:val="single" w:sz="4" w:space="0" w:color="auto"/>
                  <w:right w:val="single" w:sz="4" w:space="0" w:color="auto"/>
                </w:tcBorders>
                <w:vAlign w:val="center"/>
              </w:tcPr>
              <w:p>
                <w:pPr>
                  <w:jc w:val="center"/>
                  <w:rPr>
                    <w:i/>
                    <w:i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10.6.</w:t>
                </w:r>
              </w:p>
            </w:tc>
            <w:tc>
              <w:tcPr>
                <w:tcW w:w="3192" w:type="dxa"/>
                <w:tcBorders>
                  <w:top w:val="single" w:sz="6" w:space="0" w:color="000000"/>
                  <w:left w:val="single" w:sz="6" w:space="0" w:color="000000"/>
                  <w:bottom w:val="single" w:sz="6" w:space="0" w:color="000000"/>
                  <w:right w:val="single" w:sz="6" w:space="0" w:color="000000"/>
                </w:tcBorders>
                <w:noWrap/>
              </w:tcPr>
              <w:p>
                <w:pPr>
                  <w:rPr>
                    <w:b/>
                    <w:sz w:val="22"/>
                  </w:rPr>
                </w:pPr>
                <w:r>
                  <w:rPr>
                    <w:b/>
                    <w:sz w:val="22"/>
                  </w:rPr>
                  <w:t>Jautrumas vandeniui</w:t>
                </w:r>
              </w:p>
            </w:tc>
            <w:tc>
              <w:tcPr>
                <w:tcW w:w="3308" w:type="dxa"/>
                <w:gridSpan w:val="2"/>
                <w:tcBorders>
                  <w:top w:val="single" w:sz="6" w:space="0" w:color="000000"/>
                  <w:left w:val="single" w:sz="6" w:space="0" w:color="000000"/>
                  <w:bottom w:val="single" w:sz="6" w:space="0" w:color="000000"/>
                  <w:right w:val="single" w:sz="4" w:space="0" w:color="auto"/>
                </w:tcBorders>
                <w:vAlign w:val="center"/>
              </w:tcPr>
              <w:p>
                <w:pPr>
                  <w:jc w:val="center"/>
                  <w:rPr>
                    <w:sz w:val="22"/>
                  </w:rPr>
                </w:pPr>
                <w:r>
                  <w:rPr>
                    <w:sz w:val="22"/>
                  </w:rPr>
                  <w:t>Deklaruojama</w:t>
                </w:r>
              </w:p>
            </w:tc>
            <w:tc>
              <w:tcPr>
                <w:tcW w:w="1680" w:type="dxa"/>
                <w:gridSpan w:val="2"/>
                <w:tcBorders>
                  <w:left w:val="single" w:sz="4" w:space="0" w:color="auto"/>
                  <w:right w:val="single" w:sz="4" w:space="0" w:color="auto"/>
                </w:tcBorders>
                <w:vAlign w:val="center"/>
              </w:tcPr>
              <w:p>
                <w:pPr>
                  <w:jc w:val="cente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10.7.</w:t>
                </w:r>
              </w:p>
            </w:tc>
            <w:tc>
              <w:tcPr>
                <w:tcW w:w="3192" w:type="dxa"/>
                <w:tcBorders>
                  <w:top w:val="single" w:sz="6" w:space="0" w:color="000000"/>
                  <w:left w:val="single" w:sz="6" w:space="0" w:color="000000"/>
                  <w:bottom w:val="single" w:sz="6" w:space="0" w:color="000000"/>
                  <w:right w:val="single" w:sz="6" w:space="0" w:color="000000"/>
                </w:tcBorders>
                <w:noWrap/>
              </w:tcPr>
              <w:p>
                <w:pPr>
                  <w:rPr>
                    <w:b/>
                    <w:sz w:val="22"/>
                  </w:rPr>
                </w:pPr>
                <w:r>
                  <w:rPr>
                    <w:b/>
                    <w:sz w:val="22"/>
                  </w:rPr>
                  <w:t>Kalcio karbonato kiekis</w:t>
                </w:r>
              </w:p>
            </w:tc>
            <w:tc>
              <w:tcPr>
                <w:tcW w:w="3308" w:type="dxa"/>
                <w:gridSpan w:val="2"/>
                <w:tcBorders>
                  <w:top w:val="single" w:sz="6" w:space="0" w:color="000000"/>
                  <w:left w:val="single" w:sz="6" w:space="0" w:color="000000"/>
                  <w:bottom w:val="single" w:sz="6" w:space="0" w:color="000000"/>
                  <w:right w:val="single" w:sz="4" w:space="0" w:color="auto"/>
                </w:tcBorders>
                <w:vAlign w:val="center"/>
              </w:tcPr>
              <w:p>
                <w:pPr>
                  <w:jc w:val="center"/>
                  <w:rPr>
                    <w:i/>
                    <w:iCs/>
                    <w:sz w:val="22"/>
                  </w:rPr>
                </w:pPr>
                <w:r>
                  <w:rPr>
                    <w:i/>
                    <w:iCs/>
                    <w:sz w:val="22"/>
                  </w:rPr>
                  <w:t>CC</w:t>
                </w:r>
                <w:r>
                  <w:rPr>
                    <w:sz w:val="22"/>
                    <w:vertAlign w:val="subscript"/>
                  </w:rPr>
                  <w:t xml:space="preserve">70; </w:t>
                </w:r>
                <w:r>
                  <w:rPr>
                    <w:i/>
                    <w:iCs/>
                    <w:sz w:val="22"/>
                  </w:rPr>
                  <w:t>CC</w:t>
                </w:r>
                <w:r>
                  <w:rPr>
                    <w:sz w:val="22"/>
                    <w:vertAlign w:val="subscript"/>
                  </w:rPr>
                  <w:t>80</w:t>
                </w:r>
                <w:r>
                  <w:rPr>
                    <w:sz w:val="22"/>
                  </w:rPr>
                  <w:t xml:space="preserve">; </w:t>
                </w:r>
                <w:r>
                  <w:rPr>
                    <w:i/>
                    <w:iCs/>
                    <w:sz w:val="22"/>
                  </w:rPr>
                  <w:t>CC</w:t>
                </w:r>
                <w:r>
                  <w:rPr>
                    <w:sz w:val="22"/>
                    <w:vertAlign w:val="subscript"/>
                  </w:rPr>
                  <w:t>90</w:t>
                </w:r>
              </w:p>
            </w:tc>
            <w:tc>
              <w:tcPr>
                <w:tcW w:w="1680" w:type="dxa"/>
                <w:gridSpan w:val="2"/>
                <w:tcBorders>
                  <w:left w:val="single" w:sz="4" w:space="0" w:color="auto"/>
                  <w:right w:val="single" w:sz="4" w:space="0" w:color="auto"/>
                </w:tcBorders>
                <w:vAlign w:val="center"/>
              </w:tcPr>
              <w:p>
                <w:pPr>
                  <w:jc w:val="center"/>
                  <w:rPr>
                    <w:i/>
                    <w:i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22" w:type="dxa"/>
                <w:tcBorders>
                  <w:top w:val="single" w:sz="6" w:space="0" w:color="000000"/>
                  <w:left w:val="single" w:sz="6" w:space="0" w:color="000000"/>
                  <w:bottom w:val="single" w:sz="6" w:space="0" w:color="000000"/>
                  <w:right w:val="single" w:sz="6" w:space="0" w:color="000000"/>
                </w:tcBorders>
                <w:noWrap/>
                <w:vAlign w:val="center"/>
              </w:tcPr>
              <w:p>
                <w:pPr>
                  <w:jc w:val="center"/>
                  <w:rPr>
                    <w:b/>
                    <w:bCs/>
                    <w:sz w:val="22"/>
                  </w:rPr>
                </w:pPr>
                <w:r>
                  <w:rPr>
                    <w:b/>
                    <w:bCs/>
                    <w:sz w:val="22"/>
                  </w:rPr>
                  <w:t>10.8.</w:t>
                </w:r>
              </w:p>
            </w:tc>
            <w:tc>
              <w:tcPr>
                <w:tcW w:w="3192" w:type="dxa"/>
                <w:tcBorders>
                  <w:top w:val="single" w:sz="6" w:space="0" w:color="000000"/>
                  <w:left w:val="single" w:sz="6" w:space="0" w:color="000000"/>
                  <w:bottom w:val="single" w:sz="6" w:space="0" w:color="000000"/>
                  <w:right w:val="single" w:sz="6" w:space="0" w:color="000000"/>
                </w:tcBorders>
                <w:noWrap/>
              </w:tcPr>
              <w:p>
                <w:pPr>
                  <w:rPr>
                    <w:b/>
                    <w:sz w:val="22"/>
                  </w:rPr>
                </w:pPr>
                <w:r>
                  <w:rPr>
                    <w:b/>
                    <w:sz w:val="22"/>
                  </w:rPr>
                  <w:t>Kalcio hidroksido kiekis</w:t>
                </w:r>
              </w:p>
            </w:tc>
            <w:tc>
              <w:tcPr>
                <w:tcW w:w="3308" w:type="dxa"/>
                <w:gridSpan w:val="2"/>
                <w:tcBorders>
                  <w:top w:val="single" w:sz="6" w:space="0" w:color="000000"/>
                  <w:left w:val="single" w:sz="6" w:space="0" w:color="000000"/>
                  <w:bottom w:val="single" w:sz="6" w:space="0" w:color="000000"/>
                  <w:right w:val="single" w:sz="4" w:space="0" w:color="auto"/>
                </w:tcBorders>
                <w:vAlign w:val="center"/>
              </w:tcPr>
              <w:p>
                <w:pPr>
                  <w:jc w:val="center"/>
                  <w:rPr>
                    <w:i/>
                    <w:iCs/>
                    <w:sz w:val="22"/>
                  </w:rPr>
                </w:pPr>
                <w:r>
                  <w:rPr>
                    <w:i/>
                    <w:iCs/>
                    <w:sz w:val="22"/>
                  </w:rPr>
                  <w:t>K</w:t>
                </w:r>
                <w:r>
                  <w:rPr>
                    <w:iCs/>
                    <w:sz w:val="22"/>
                  </w:rPr>
                  <w:t>a</w:t>
                </w:r>
                <w:r>
                  <w:rPr>
                    <w:sz w:val="22"/>
                  </w:rPr>
                  <w:t>10</w:t>
                </w:r>
                <w:r>
                  <w:rPr>
                    <w:i/>
                    <w:iCs/>
                    <w:sz w:val="22"/>
                    <w:vertAlign w:val="subscript"/>
                  </w:rPr>
                  <w:t>;</w:t>
                </w:r>
                <w:r>
                  <w:rPr>
                    <w:i/>
                    <w:iCs/>
                    <w:sz w:val="22"/>
                  </w:rPr>
                  <w:t xml:space="preserve"> K</w:t>
                </w:r>
                <w:r>
                  <w:rPr>
                    <w:iCs/>
                    <w:sz w:val="22"/>
                  </w:rPr>
                  <w:t>a</w:t>
                </w:r>
                <w:r>
                  <w:rPr>
                    <w:sz w:val="22"/>
                  </w:rPr>
                  <w:t>20</w:t>
                </w:r>
                <w:r>
                  <w:rPr>
                    <w:i/>
                    <w:iCs/>
                    <w:sz w:val="22"/>
                    <w:vertAlign w:val="subscript"/>
                  </w:rPr>
                  <w:t>;</w:t>
                </w:r>
                <w:r>
                  <w:rPr>
                    <w:i/>
                    <w:iCs/>
                    <w:sz w:val="22"/>
                  </w:rPr>
                  <w:t xml:space="preserve"> K</w:t>
                </w:r>
                <w:r>
                  <w:rPr>
                    <w:iCs/>
                    <w:sz w:val="22"/>
                  </w:rPr>
                  <w:t>a</w:t>
                </w:r>
                <w:r>
                  <w:rPr>
                    <w:sz w:val="22"/>
                  </w:rPr>
                  <w:t>25</w:t>
                </w:r>
              </w:p>
            </w:tc>
            <w:tc>
              <w:tcPr>
                <w:tcW w:w="1680" w:type="dxa"/>
                <w:gridSpan w:val="2"/>
                <w:tcBorders>
                  <w:left w:val="single" w:sz="4" w:space="0" w:color="auto"/>
                  <w:right w:val="single" w:sz="4" w:space="0" w:color="auto"/>
                </w:tcBorders>
                <w:vAlign w:val="center"/>
              </w:tcPr>
              <w:p>
                <w:pPr>
                  <w:jc w:val="center"/>
                  <w:rPr>
                    <w:i/>
                    <w:iCs/>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 w:type="dxa"/>
              <w:cantSplit/>
              <w:trHeight w:val="23"/>
            </w:trPr>
            <w:tc>
              <w:tcPr>
                <w:tcW w:w="9102" w:type="dxa"/>
                <w:gridSpan w:val="6"/>
                <w:tcBorders>
                  <w:top w:val="single" w:sz="6" w:space="0" w:color="000000"/>
                  <w:left w:val="single" w:sz="6" w:space="0" w:color="000000"/>
                  <w:bottom w:val="single" w:sz="6" w:space="0" w:color="000000"/>
                  <w:right w:val="single" w:sz="6" w:space="0" w:color="000000"/>
                </w:tcBorders>
              </w:tcPr>
              <w:p>
                <w:pPr>
                  <w:rPr>
                    <w:sz w:val="22"/>
                  </w:rPr>
                </w:pPr>
                <w:r>
                  <w:rPr>
                    <w:sz w:val="22"/>
                    <w:vertAlign w:val="superscript"/>
                  </w:rPr>
                  <w:t xml:space="preserve">1) </w:t>
                </w:r>
                <w:r>
                  <w:rPr>
                    <w:sz w:val="22"/>
                  </w:rPr>
                  <w:t>nustatoma užsakovui (statytojui) ar pirkėjui pareikalavus</w:t>
                </w:r>
              </w:p>
            </w:tc>
          </w:tr>
        </w:tbl>
        <w:p/>
        <w:sdt>
          <w:sdtPr>
            <w:alias w:val="pabaiga"/>
            <w:tag w:val="part_b294691c80f24991b8b8dbc90b7f1903"/>
            <w:lock w:val="sdtLocked"/>
            <w:richText/>
          </w:sdtPr>
          <w:sdtContent>
            <w:p>
              <w:pPr>
                <w:jc w:val="center"/>
              </w:pPr>
              <w:r>
                <w:t>_________________</w:t>
              </w:r>
            </w:p>
            <w:p/>
          </w:sdtContent>
        </w:sdt>
      </w:sdtContent>
    </w:sdt>
    <w:sdt>
      <w:sdtPr>
        <w:alias w:val="2 pr."/>
        <w:tag w:val="part_50d494ff3e134e7f97cdfa8e7b4c8754"/>
        <w:lock w:val="sdtLocked"/>
        <w:richText/>
      </w:sdtPr>
      <w:sdtContent>
        <w:p>
          <w:pPr>
            <w:ind w:left="4535"/>
          </w:pPr>
          <w:r>
            <w:br w:type="page"/>
            <w:t>Automobilių kelių asfalto dangų priežiūrai</w:t>
          </w:r>
        </w:p>
        <w:p>
          <w:pPr>
            <w:ind w:left="4535"/>
          </w:pPr>
          <w:r>
            <w:t xml:space="preserve">skirtų medžiagų ir medžiagų mišinių techninių </w:t>
          </w:r>
        </w:p>
        <w:p>
          <w:pPr>
            <w:ind w:left="4535"/>
          </w:pPr>
          <w:r>
            <w:t xml:space="preserve">reikalavimų aprašo TRA APM 10 </w:t>
          </w:r>
        </w:p>
        <w:p>
          <w:pPr>
            <w:ind w:left="4535"/>
          </w:pPr>
          <w:sdt>
            <w:sdtPr>
              <w:alias w:val="Numeris"/>
              <w:tag w:val="nr_50d494ff3e134e7f97cdfa8e7b4c8754"/>
              <w:lock w:val="sdtLocked"/>
              <w:richText/>
            </w:sdtPr>
            <w:sdtContent>
              <w:r>
                <w:t>2</w:t>
              </w:r>
            </w:sdtContent>
          </w:sdt>
          <w:r>
            <w:t xml:space="preserve"> priedas (privalomasis)</w:t>
          </w:r>
        </w:p>
        <w:p/>
        <w:p>
          <w:pPr>
            <w:jc w:val="center"/>
            <w:rPr>
              <w:b/>
            </w:rPr>
          </w:pPr>
          <w:sdt>
            <w:sdtPr>
              <w:alias w:val="Pavadinimas"/>
              <w:tag w:val="title_50d494ff3e134e7f97cdfa8e7b4c8754"/>
              <w:lock w:val="sdtLocked"/>
              <w:richText/>
            </w:sdtPr>
            <w:sdtContent>
              <w:r>
                <w:rPr>
                  <w:b/>
                </w:rPr>
                <w:t>ASFALTO SAVYBIŲ, KURIOMS YRA TAIKOMI REIKALAVIMAI, IŠREIKŠTI KATEGORIJOMIS, SUVESTINĖ LENTELĖ</w:t>
              </w:r>
            </w:sdtContent>
          </w:sdt>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3"/>
            <w:gridCol w:w="1912"/>
            <w:gridCol w:w="1743"/>
          </w:tblGrid>
          <w:tr>
            <w:trPr>
              <w:cantSplit/>
              <w:trHeight w:val="24"/>
            </w:trPr>
            <w:tc>
              <w:tcPr>
                <w:tcW w:w="5593" w:type="dxa"/>
                <w:tcBorders>
                  <w:bottom w:val="single" w:sz="4" w:space="0" w:color="auto"/>
                </w:tcBorders>
              </w:tcPr>
              <w:p>
                <w:pPr>
                  <w:jc w:val="center"/>
                  <w:rPr>
                    <w:b/>
                    <w:sz w:val="22"/>
                  </w:rPr>
                </w:pPr>
                <w:r>
                  <w:rPr>
                    <w:b/>
                    <w:sz w:val="22"/>
                  </w:rPr>
                  <w:t>Mišinio savybės</w:t>
                </w:r>
              </w:p>
            </w:tc>
            <w:tc>
              <w:tcPr>
                <w:tcW w:w="1912" w:type="dxa"/>
                <w:tcBorders>
                  <w:bottom w:val="single" w:sz="4" w:space="0" w:color="auto"/>
                </w:tcBorders>
              </w:tcPr>
              <w:p>
                <w:pPr>
                  <w:jc w:val="center"/>
                  <w:rPr>
                    <w:b/>
                    <w:sz w:val="22"/>
                  </w:rPr>
                </w:pPr>
                <w:r>
                  <w:rPr>
                    <w:b/>
                    <w:sz w:val="22"/>
                  </w:rPr>
                  <w:t>Kategorijos žymėjimas</w:t>
                </w:r>
              </w:p>
            </w:tc>
            <w:tc>
              <w:tcPr>
                <w:tcW w:w="1743" w:type="dxa"/>
                <w:tcBorders>
                  <w:bottom w:val="single" w:sz="4" w:space="0" w:color="auto"/>
                </w:tcBorders>
              </w:tcPr>
              <w:p>
                <w:pPr>
                  <w:jc w:val="center"/>
                  <w:rPr>
                    <w:b/>
                    <w:sz w:val="22"/>
                  </w:rPr>
                </w:pPr>
                <w:r>
                  <w:rPr>
                    <w:b/>
                    <w:sz w:val="22"/>
                  </w:rPr>
                  <w:t>Mato vienetas</w:t>
                </w:r>
              </w:p>
            </w:tc>
          </w:tr>
          <w:tr>
            <w:trPr>
              <w:cantSplit/>
              <w:trHeight w:val="24"/>
            </w:trPr>
            <w:tc>
              <w:tcPr>
                <w:tcW w:w="5593" w:type="dxa"/>
                <w:tcBorders>
                  <w:top w:val="single" w:sz="4" w:space="0" w:color="auto"/>
                  <w:left w:val="single" w:sz="4" w:space="0" w:color="auto"/>
                  <w:bottom w:val="nil"/>
                  <w:right w:val="single" w:sz="4" w:space="0" w:color="auto"/>
                </w:tcBorders>
              </w:tcPr>
              <w:p>
                <w:pPr>
                  <w:rPr>
                    <w:sz w:val="22"/>
                  </w:rPr>
                </w:pPr>
                <w:r>
                  <w:rPr>
                    <w:sz w:val="22"/>
                  </w:rPr>
                  <w:t>Mažiausias rišiklio kiekis</w:t>
                </w:r>
              </w:p>
            </w:tc>
            <w:tc>
              <w:tcPr>
                <w:tcW w:w="1912" w:type="dxa"/>
                <w:tcBorders>
                  <w:top w:val="single" w:sz="4" w:space="0" w:color="auto"/>
                  <w:left w:val="single" w:sz="4" w:space="0" w:color="auto"/>
                  <w:bottom w:val="nil"/>
                  <w:right w:val="single" w:sz="4" w:space="0" w:color="auto"/>
                </w:tcBorders>
              </w:tcPr>
              <w:p>
                <w:pPr>
                  <w:jc w:val="center"/>
                  <w:rPr>
                    <w:sz w:val="22"/>
                  </w:rPr>
                </w:pPr>
                <w:r>
                  <w:rPr>
                    <w:i/>
                    <w:sz w:val="22"/>
                  </w:rPr>
                  <w:t>B</w:t>
                </w:r>
                <w:r>
                  <w:rPr>
                    <w:sz w:val="22"/>
                    <w:vertAlign w:val="subscript"/>
                  </w:rPr>
                  <w:t>min</w:t>
                </w:r>
              </w:p>
            </w:tc>
            <w:tc>
              <w:tcPr>
                <w:tcW w:w="1743" w:type="dxa"/>
                <w:tcBorders>
                  <w:top w:val="single" w:sz="4" w:space="0" w:color="auto"/>
                  <w:left w:val="single" w:sz="4" w:space="0" w:color="auto"/>
                  <w:bottom w:val="nil"/>
                  <w:right w:val="single" w:sz="4" w:space="0" w:color="auto"/>
                </w:tcBorders>
              </w:tcPr>
              <w:p>
                <w:pPr>
                  <w:jc w:val="center"/>
                  <w:rPr>
                    <w:sz w:val="22"/>
                  </w:rPr>
                </w:pPr>
                <w:r>
                  <w:rPr>
                    <w:sz w:val="22"/>
                  </w:rPr>
                  <w:t>masės %</w:t>
                </w:r>
              </w:p>
            </w:tc>
          </w:tr>
          <w:tr>
            <w:trPr>
              <w:cantSplit/>
              <w:trHeight w:val="24"/>
            </w:trPr>
            <w:tc>
              <w:tcPr>
                <w:tcW w:w="5593" w:type="dxa"/>
                <w:tcBorders>
                  <w:top w:val="nil"/>
                  <w:left w:val="single" w:sz="4" w:space="0" w:color="auto"/>
                  <w:bottom w:val="nil"/>
                  <w:right w:val="single" w:sz="4" w:space="0" w:color="auto"/>
                </w:tcBorders>
              </w:tcPr>
              <w:p>
                <w:pPr>
                  <w:rPr>
                    <w:sz w:val="22"/>
                  </w:rPr>
                </w:pPr>
                <w:r>
                  <w:rPr>
                    <w:sz w:val="22"/>
                  </w:rPr>
                  <w:t xml:space="preserve">Didžiausias oro tuštymių kiekis </w:t>
                </w:r>
              </w:p>
            </w:tc>
            <w:tc>
              <w:tcPr>
                <w:tcW w:w="1912" w:type="dxa"/>
                <w:tcBorders>
                  <w:top w:val="nil"/>
                  <w:left w:val="single" w:sz="4" w:space="0" w:color="auto"/>
                  <w:bottom w:val="nil"/>
                  <w:right w:val="single" w:sz="4" w:space="0" w:color="auto"/>
                </w:tcBorders>
              </w:tcPr>
              <w:p>
                <w:pPr>
                  <w:jc w:val="center"/>
                  <w:rPr>
                    <w:sz w:val="22"/>
                  </w:rPr>
                </w:pPr>
                <w:r>
                  <w:rPr>
                    <w:i/>
                    <w:sz w:val="22"/>
                  </w:rPr>
                  <w:t>V</w:t>
                </w:r>
                <w:r>
                  <w:rPr>
                    <w:sz w:val="22"/>
                    <w:vertAlign w:val="subscript"/>
                  </w:rPr>
                  <w:t>max</w:t>
                </w:r>
              </w:p>
            </w:tc>
            <w:tc>
              <w:tcPr>
                <w:tcW w:w="1743" w:type="dxa"/>
                <w:tcBorders>
                  <w:top w:val="nil"/>
                  <w:left w:val="single" w:sz="4" w:space="0" w:color="auto"/>
                  <w:bottom w:val="nil"/>
                  <w:right w:val="single" w:sz="4" w:space="0" w:color="auto"/>
                </w:tcBorders>
              </w:tcPr>
              <w:p>
                <w:pPr>
                  <w:jc w:val="center"/>
                  <w:rPr>
                    <w:sz w:val="22"/>
                  </w:rPr>
                </w:pPr>
                <w:r>
                  <w:rPr>
                    <w:sz w:val="22"/>
                  </w:rPr>
                  <w:t>tūrio %</w:t>
                </w:r>
              </w:p>
            </w:tc>
          </w:tr>
          <w:tr>
            <w:trPr>
              <w:cantSplit/>
              <w:trHeight w:val="24"/>
            </w:trPr>
            <w:tc>
              <w:tcPr>
                <w:tcW w:w="5593" w:type="dxa"/>
                <w:tcBorders>
                  <w:top w:val="nil"/>
                  <w:left w:val="single" w:sz="4" w:space="0" w:color="auto"/>
                  <w:bottom w:val="single" w:sz="4" w:space="0" w:color="auto"/>
                  <w:right w:val="single" w:sz="4" w:space="0" w:color="auto"/>
                </w:tcBorders>
              </w:tcPr>
              <w:p>
                <w:pPr>
                  <w:rPr>
                    <w:sz w:val="22"/>
                  </w:rPr>
                </w:pPr>
                <w:r>
                  <w:rPr>
                    <w:sz w:val="22"/>
                  </w:rPr>
                  <w:t xml:space="preserve">Mažiausias oro tuštymių kiekis </w:t>
                </w:r>
              </w:p>
            </w:tc>
            <w:tc>
              <w:tcPr>
                <w:tcW w:w="1912" w:type="dxa"/>
                <w:tcBorders>
                  <w:top w:val="nil"/>
                  <w:left w:val="single" w:sz="4" w:space="0" w:color="auto"/>
                  <w:bottom w:val="single" w:sz="4" w:space="0" w:color="auto"/>
                  <w:right w:val="single" w:sz="4" w:space="0" w:color="auto"/>
                </w:tcBorders>
              </w:tcPr>
              <w:p>
                <w:pPr>
                  <w:jc w:val="center"/>
                  <w:rPr>
                    <w:sz w:val="22"/>
                  </w:rPr>
                </w:pPr>
                <w:r>
                  <w:rPr>
                    <w:i/>
                    <w:sz w:val="22"/>
                  </w:rPr>
                  <w:t>V</w:t>
                </w:r>
                <w:r>
                  <w:rPr>
                    <w:sz w:val="22"/>
                    <w:vertAlign w:val="subscript"/>
                  </w:rPr>
                  <w:t>min</w:t>
                </w:r>
              </w:p>
            </w:tc>
            <w:tc>
              <w:tcPr>
                <w:tcW w:w="1743" w:type="dxa"/>
                <w:tcBorders>
                  <w:top w:val="nil"/>
                  <w:left w:val="single" w:sz="4" w:space="0" w:color="auto"/>
                  <w:bottom w:val="single" w:sz="4" w:space="0" w:color="auto"/>
                  <w:right w:val="single" w:sz="4" w:space="0" w:color="auto"/>
                </w:tcBorders>
              </w:tcPr>
              <w:p>
                <w:pPr>
                  <w:jc w:val="center"/>
                  <w:rPr>
                    <w:sz w:val="22"/>
                  </w:rPr>
                </w:pPr>
                <w:r>
                  <w:rPr>
                    <w:sz w:val="22"/>
                  </w:rPr>
                  <w:t>tūrio %</w:t>
                </w:r>
              </w:p>
            </w:tc>
          </w:tr>
        </w:tbl>
        <w:p/>
        <w:sdt>
          <w:sdtPr>
            <w:alias w:val="pabaiga"/>
            <w:tag w:val="part_c2d38c9af3bf4a39bcc1e1eacf7fe4c5"/>
            <w:lock w:val="sdtLocked"/>
            <w:richText/>
          </w:sdtPr>
          <w:sdtContent>
            <w:p>
              <w:pPr>
                <w:jc w:val="center"/>
                <w:rPr>
                  <w:u w:val="single"/>
                </w:rPr>
              </w:pPr>
              <w:r>
                <w:rPr>
                  <w:u w:val="single"/>
                </w:rPr>
                <w:t>_________________</w:t>
              </w:r>
            </w:p>
            <w:p>
              <w:pPr>
                <w:rPr>
                  <w:u w:val="single"/>
                </w:rPr>
              </w:pPr>
            </w:p>
          </w:sdtContent>
        </w:sdt>
      </w:sdtContent>
    </w:sdt>
    <w:sdt>
      <w:sdtPr>
        <w:alias w:val="3 pr."/>
        <w:tag w:val="part_d53569ac06c94174a25f782078960109"/>
        <w:lock w:val="sdtLocked"/>
        <w:richText/>
      </w:sdtPr>
      <w:sdtContent>
        <w:p>
          <w:pPr>
            <w:ind w:left="4535"/>
          </w:pPr>
          <w:r>
            <w:br w:type="page"/>
            <w:t xml:space="preserve">Automobilių kelių asfalto dangų priežiūrai </w:t>
          </w:r>
        </w:p>
        <w:p>
          <w:pPr>
            <w:ind w:left="4535"/>
          </w:pPr>
          <w:r>
            <w:t xml:space="preserve">skirtų medžiagų ir medžiagų mišinių techninių </w:t>
          </w:r>
        </w:p>
        <w:p>
          <w:pPr>
            <w:ind w:left="4535"/>
          </w:pPr>
          <w:r>
            <w:t xml:space="preserve">reikalavimų aprašo TRA APM 10 </w:t>
          </w:r>
        </w:p>
        <w:p>
          <w:pPr>
            <w:ind w:left="4535"/>
          </w:pPr>
          <w:sdt>
            <w:sdtPr>
              <w:alias w:val="Numeris"/>
              <w:tag w:val="nr_d53569ac06c94174a25f782078960109"/>
              <w:lock w:val="sdtLocked"/>
              <w:richText/>
            </w:sdtPr>
            <w:sdtContent>
              <w:r>
                <w:t>3</w:t>
              </w:r>
            </w:sdtContent>
          </w:sdt>
          <w:r>
            <w:t xml:space="preserve"> priedas (privalomasis)</w:t>
          </w:r>
        </w:p>
        <w:p/>
        <w:p>
          <w:pPr>
            <w:jc w:val="center"/>
            <w:rPr>
              <w:b/>
            </w:rPr>
          </w:pPr>
          <w:sdt>
            <w:sdtPr>
              <w:alias w:val="Pavadinimas"/>
              <w:tag w:val="title_d53569ac06c94174a25f782078960109"/>
              <w:lock w:val="sdtLocked"/>
              <w:richText/>
            </w:sdtPr>
            <w:sdtContent>
              <w:r>
                <w:rPr>
                  <w:b/>
                </w:rPr>
                <w:t>ASFALTO SAVYBIŲ, KURIOMS NĖRA NUSTATYTA REIKALAVIMŲ IR KURIŲ BANDYMŲ NEREIKIA ATLIKTI, SUVESTINĖ LENTELĖ</w:t>
              </w:r>
            </w:sdtContent>
          </w:sdt>
        </w:p>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389"/>
            <w:gridCol w:w="3146"/>
          </w:tblGrid>
          <w:tr>
            <w:trPr>
              <w:cantSplit/>
              <w:trHeight w:val="23"/>
            </w:trPr>
            <w:tc>
              <w:tcPr>
                <w:tcW w:w="3528" w:type="dxa"/>
                <w:vMerge w:val="restart"/>
                <w:tcBorders>
                  <w:right w:val="nil"/>
                </w:tcBorders>
                <w:vAlign w:val="center"/>
              </w:tcPr>
              <w:p>
                <w:pPr>
                  <w:rPr>
                    <w:b/>
                    <w:sz w:val="22"/>
                  </w:rPr>
                </w:pPr>
                <w:r>
                  <w:rPr>
                    <w:b/>
                    <w:sz w:val="22"/>
                  </w:rPr>
                  <w:t>Mišinio savybės</w:t>
                </w:r>
              </w:p>
            </w:tc>
            <w:tc>
              <w:tcPr>
                <w:tcW w:w="1080" w:type="dxa"/>
                <w:vMerge w:val="restart"/>
                <w:tcBorders>
                  <w:left w:val="nil"/>
                  <w:right w:val="single" w:sz="4" w:space="0" w:color="auto"/>
                </w:tcBorders>
              </w:tcPr>
              <w:p>
                <w:pPr>
                  <w:jc w:val="center"/>
                  <w:rPr>
                    <w:sz w:val="22"/>
                  </w:rPr>
                </w:pPr>
              </w:p>
            </w:tc>
            <w:tc>
              <w:tcPr>
                <w:tcW w:w="2446" w:type="dxa"/>
                <w:tcBorders>
                  <w:left w:val="single" w:sz="4" w:space="0" w:color="auto"/>
                  <w:bottom w:val="single" w:sz="4" w:space="0" w:color="auto"/>
                </w:tcBorders>
                <w:vAlign w:val="center"/>
              </w:tcPr>
              <w:p>
                <w:pPr>
                  <w:jc w:val="center"/>
                  <w:rPr>
                    <w:b/>
                    <w:sz w:val="22"/>
                  </w:rPr>
                </w:pPr>
                <w:r>
                  <w:rPr>
                    <w:b/>
                    <w:sz w:val="22"/>
                  </w:rPr>
                  <w:t>Asfaltbetonis AC</w:t>
                </w:r>
              </w:p>
            </w:tc>
          </w:tr>
          <w:tr>
            <w:trPr>
              <w:cantSplit/>
              <w:trHeight w:val="23"/>
            </w:trPr>
            <w:tc>
              <w:tcPr>
                <w:tcW w:w="3528" w:type="dxa"/>
                <w:vMerge/>
                <w:tcBorders>
                  <w:right w:val="nil"/>
                </w:tcBorders>
              </w:tcPr>
              <w:p>
                <w:pPr>
                  <w:rPr>
                    <w:sz w:val="22"/>
                  </w:rPr>
                </w:pPr>
              </w:p>
            </w:tc>
            <w:tc>
              <w:tcPr>
                <w:tcW w:w="1080" w:type="dxa"/>
                <w:vMerge/>
                <w:tcBorders>
                  <w:left w:val="nil"/>
                  <w:right w:val="single" w:sz="4" w:space="0" w:color="auto"/>
                </w:tcBorders>
              </w:tcPr>
              <w:p>
                <w:pPr>
                  <w:jc w:val="center"/>
                  <w:rPr>
                    <w:sz w:val="22"/>
                  </w:rPr>
                </w:pPr>
              </w:p>
            </w:tc>
            <w:tc>
              <w:tcPr>
                <w:tcW w:w="2446" w:type="dxa"/>
                <w:tcBorders>
                  <w:top w:val="single" w:sz="4" w:space="0" w:color="auto"/>
                  <w:left w:val="single" w:sz="4" w:space="0" w:color="auto"/>
                  <w:right w:val="single" w:sz="4" w:space="0" w:color="auto"/>
                </w:tcBorders>
                <w:vAlign w:val="center"/>
              </w:tcPr>
              <w:p>
                <w:pPr>
                  <w:jc w:val="center"/>
                  <w:rPr>
                    <w:sz w:val="22"/>
                  </w:rPr>
                </w:pPr>
                <w:r>
                  <w:rPr>
                    <w:sz w:val="22"/>
                  </w:rPr>
                  <w:t>AC PAS-H</w:t>
                </w:r>
              </w:p>
            </w:tc>
          </w:tr>
          <w:tr>
            <w:trPr>
              <w:cantSplit/>
              <w:trHeight w:val="23"/>
            </w:trPr>
            <w:tc>
              <w:tcPr>
                <w:tcW w:w="3528" w:type="dxa"/>
                <w:tcBorders>
                  <w:top w:val="single" w:sz="4" w:space="0" w:color="auto"/>
                  <w:left w:val="single" w:sz="4" w:space="0" w:color="auto"/>
                  <w:bottom w:val="single" w:sz="4" w:space="0" w:color="auto"/>
                  <w:right w:val="single" w:sz="4" w:space="0" w:color="auto"/>
                </w:tcBorders>
              </w:tcPr>
              <w:p>
                <w:pPr>
                  <w:rPr>
                    <w:sz w:val="22"/>
                  </w:rPr>
                </w:pPr>
                <w:r>
                  <w:rPr>
                    <w:sz w:val="22"/>
                  </w:rPr>
                  <w:t>Jautrumas vandeniui</w:t>
                </w:r>
              </w:p>
            </w:tc>
            <w:tc>
              <w:tcPr>
                <w:tcW w:w="1080" w:type="dxa"/>
                <w:tcBorders>
                  <w:top w:val="single" w:sz="4" w:space="0" w:color="auto"/>
                  <w:left w:val="single" w:sz="4" w:space="0" w:color="auto"/>
                  <w:bottom w:val="single" w:sz="4" w:space="0" w:color="auto"/>
                  <w:right w:val="single" w:sz="4" w:space="0" w:color="auto"/>
                </w:tcBorders>
              </w:tcPr>
              <w:p>
                <w:pPr>
                  <w:jc w:val="center"/>
                  <w:rPr>
                    <w:i/>
                    <w:sz w:val="22"/>
                  </w:rPr>
                </w:pPr>
                <w:r>
                  <w:rPr>
                    <w:i/>
                    <w:sz w:val="22"/>
                  </w:rPr>
                  <w:t>ITSR</w:t>
                </w:r>
              </w:p>
            </w:tc>
            <w:tc>
              <w:tcPr>
                <w:tcW w:w="2446" w:type="dxa"/>
                <w:tcBorders>
                  <w:top w:val="single" w:sz="4" w:space="0" w:color="auto"/>
                  <w:left w:val="single" w:sz="4" w:space="0" w:color="auto"/>
                  <w:bottom w:val="single" w:sz="4" w:space="0" w:color="auto"/>
                  <w:right w:val="single" w:sz="4" w:space="0" w:color="auto"/>
                </w:tcBorders>
              </w:tcPr>
              <w:p>
                <w:pPr>
                  <w:jc w:val="center"/>
                  <w:rPr>
                    <w:sz w:val="22"/>
                  </w:rPr>
                </w:pPr>
                <w:r>
                  <w:rPr>
                    <w:i/>
                    <w:sz w:val="22"/>
                  </w:rPr>
                  <w:t>ITSR</w:t>
                </w:r>
                <w:r>
                  <w:rPr>
                    <w:sz w:val="22"/>
                    <w:vertAlign w:val="subscript"/>
                  </w:rPr>
                  <w:t>NR</w:t>
                </w:r>
              </w:p>
            </w:tc>
          </w:tr>
          <w:tr>
            <w:trPr>
              <w:cantSplit/>
              <w:trHeight w:val="23"/>
            </w:trPr>
            <w:tc>
              <w:tcPr>
                <w:tcW w:w="3528" w:type="dxa"/>
                <w:tcBorders>
                  <w:top w:val="single" w:sz="4" w:space="0" w:color="auto"/>
                  <w:left w:val="single" w:sz="4" w:space="0" w:color="auto"/>
                  <w:bottom w:val="single" w:sz="4" w:space="0" w:color="auto"/>
                  <w:right w:val="single" w:sz="4" w:space="0" w:color="auto"/>
                </w:tcBorders>
              </w:tcPr>
              <w:p>
                <w:pPr>
                  <w:rPr>
                    <w:sz w:val="22"/>
                  </w:rPr>
                </w:pPr>
                <w:r>
                  <w:rPr>
                    <w:sz w:val="22"/>
                  </w:rPr>
                  <w:t xml:space="preserve">Atsparumas dėvėjimuisi nuo dygliuotų padangų </w:t>
                </w:r>
              </w:p>
            </w:tc>
            <w:tc>
              <w:tcPr>
                <w:tcW w:w="1080" w:type="dxa"/>
                <w:tcBorders>
                  <w:top w:val="single" w:sz="4" w:space="0" w:color="auto"/>
                  <w:left w:val="single" w:sz="4" w:space="0" w:color="auto"/>
                  <w:bottom w:val="single" w:sz="4" w:space="0" w:color="auto"/>
                  <w:right w:val="single" w:sz="4" w:space="0" w:color="auto"/>
                </w:tcBorders>
              </w:tcPr>
              <w:p>
                <w:pPr>
                  <w:jc w:val="center"/>
                  <w:rPr>
                    <w:i/>
                    <w:sz w:val="22"/>
                  </w:rPr>
                </w:pPr>
                <w:r>
                  <w:rPr>
                    <w:i/>
                    <w:sz w:val="22"/>
                  </w:rPr>
                  <w:t>Abr</w:t>
                </w:r>
              </w:p>
            </w:tc>
            <w:tc>
              <w:tcPr>
                <w:tcW w:w="2446" w:type="dxa"/>
                <w:tcBorders>
                  <w:top w:val="single" w:sz="4" w:space="0" w:color="auto"/>
                  <w:left w:val="single" w:sz="4" w:space="0" w:color="auto"/>
                  <w:bottom w:val="single" w:sz="4" w:space="0" w:color="auto"/>
                  <w:right w:val="single" w:sz="4" w:space="0" w:color="auto"/>
                </w:tcBorders>
              </w:tcPr>
              <w:p>
                <w:pPr>
                  <w:jc w:val="center"/>
                  <w:rPr>
                    <w:sz w:val="22"/>
                  </w:rPr>
                </w:pPr>
                <w:r>
                  <w:rPr>
                    <w:i/>
                    <w:sz w:val="22"/>
                  </w:rPr>
                  <w:t>Abr</w:t>
                </w:r>
                <w:r>
                  <w:rPr>
                    <w:sz w:val="22"/>
                    <w:vertAlign w:val="subscript"/>
                  </w:rPr>
                  <w:t>NR</w:t>
                </w:r>
              </w:p>
            </w:tc>
          </w:tr>
          <w:tr>
            <w:trPr>
              <w:cantSplit/>
              <w:trHeight w:val="23"/>
            </w:trPr>
            <w:tc>
              <w:tcPr>
                <w:tcW w:w="3528" w:type="dxa"/>
                <w:tcBorders>
                  <w:top w:val="single" w:sz="4" w:space="0" w:color="auto"/>
                  <w:left w:val="single" w:sz="4" w:space="0" w:color="auto"/>
                  <w:bottom w:val="single" w:sz="4" w:space="0" w:color="auto"/>
                  <w:right w:val="single" w:sz="4" w:space="0" w:color="auto"/>
                </w:tcBorders>
                <w:vAlign w:val="center"/>
              </w:tcPr>
              <w:p>
                <w:pPr>
                  <w:rPr>
                    <w:sz w:val="22"/>
                  </w:rPr>
                </w:pPr>
                <w:r>
                  <w:rPr>
                    <w:sz w:val="22"/>
                  </w:rPr>
                  <w:t>Didžiausias santykinis vėžės gylis (didelis prietaisas)</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i/>
                    <w:sz w:val="22"/>
                  </w:rPr>
                </w:pPr>
                <w:r>
                  <w:rPr>
                    <w:i/>
                    <w:sz w:val="22"/>
                  </w:rPr>
                  <w:t>P</w:t>
                </w:r>
              </w:p>
            </w:tc>
            <w:tc>
              <w:tcPr>
                <w:tcW w:w="2446"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P</w:t>
                </w:r>
                <w:r>
                  <w:rPr>
                    <w:sz w:val="22"/>
                    <w:vertAlign w:val="subscript"/>
                  </w:rPr>
                  <w:t>NR</w:t>
                </w:r>
              </w:p>
            </w:tc>
          </w:tr>
          <w:tr>
            <w:trPr>
              <w:cantSplit/>
              <w:trHeight w:val="23"/>
            </w:trPr>
            <w:tc>
              <w:tcPr>
                <w:tcW w:w="3528" w:type="dxa"/>
                <w:tcBorders>
                  <w:top w:val="single" w:sz="4" w:space="0" w:color="auto"/>
                  <w:left w:val="single" w:sz="4" w:space="0" w:color="auto"/>
                  <w:bottom w:val="single" w:sz="4" w:space="0" w:color="auto"/>
                  <w:right w:val="single" w:sz="4" w:space="0" w:color="auto"/>
                </w:tcBorders>
              </w:tcPr>
              <w:p>
                <w:pPr>
                  <w:rPr>
                    <w:sz w:val="22"/>
                  </w:rPr>
                </w:pPr>
                <w:r>
                  <w:rPr>
                    <w:sz w:val="22"/>
                  </w:rPr>
                  <w:t>Vėžės susidarymas (mažas prietaisas, tipas B)</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WTS</w:t>
                </w:r>
                <w:r>
                  <w:rPr>
                    <w:sz w:val="22"/>
                    <w:vertAlign w:val="subscript"/>
                  </w:rPr>
                  <w:t xml:space="preserve">AIR </w:t>
                </w:r>
              </w:p>
            </w:tc>
            <w:tc>
              <w:tcPr>
                <w:tcW w:w="2446"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WTS</w:t>
                </w:r>
                <w:r>
                  <w:rPr>
                    <w:sz w:val="22"/>
                    <w:vertAlign w:val="subscript"/>
                  </w:rPr>
                  <w:t>AIR NR</w:t>
                </w:r>
              </w:p>
            </w:tc>
          </w:tr>
          <w:tr>
            <w:trPr>
              <w:cantSplit/>
              <w:trHeight w:val="23"/>
            </w:trPr>
            <w:tc>
              <w:tcPr>
                <w:tcW w:w="3528" w:type="dxa"/>
                <w:tcBorders>
                  <w:top w:val="single" w:sz="4" w:space="0" w:color="auto"/>
                  <w:left w:val="single" w:sz="4" w:space="0" w:color="auto"/>
                  <w:bottom w:val="single" w:sz="4" w:space="0" w:color="auto"/>
                  <w:right w:val="single" w:sz="4" w:space="0" w:color="auto"/>
                </w:tcBorders>
              </w:tcPr>
              <w:p>
                <w:pPr>
                  <w:rPr>
                    <w:sz w:val="22"/>
                  </w:rPr>
                </w:pPr>
                <w:r>
                  <w:rPr>
                    <w:sz w:val="22"/>
                  </w:rPr>
                  <w:t>Didžiausias santykinis vėžės gylis</w:t>
                </w:r>
              </w:p>
              <w:p>
                <w:pPr>
                  <w:rPr>
                    <w:sz w:val="22"/>
                  </w:rPr>
                </w:pPr>
                <w:r>
                  <w:rPr>
                    <w:sz w:val="22"/>
                  </w:rPr>
                  <w:t>(mažas prietaisas, tipas B)</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PRD</w:t>
                </w:r>
                <w:r>
                  <w:rPr>
                    <w:sz w:val="22"/>
                    <w:vertAlign w:val="subscript"/>
                  </w:rPr>
                  <w:t xml:space="preserve">AIR </w:t>
                </w:r>
              </w:p>
            </w:tc>
            <w:tc>
              <w:tcPr>
                <w:tcW w:w="2446"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PRD</w:t>
                </w:r>
                <w:r>
                  <w:rPr>
                    <w:sz w:val="22"/>
                    <w:vertAlign w:val="subscript"/>
                  </w:rPr>
                  <w:t>AIR NR</w:t>
                </w:r>
              </w:p>
            </w:tc>
          </w:tr>
          <w:tr>
            <w:trPr>
              <w:cantSplit/>
              <w:trHeight w:val="23"/>
            </w:trPr>
            <w:tc>
              <w:tcPr>
                <w:tcW w:w="3528" w:type="dxa"/>
                <w:tcBorders>
                  <w:top w:val="single" w:sz="4" w:space="0" w:color="auto"/>
                  <w:left w:val="single" w:sz="4" w:space="0" w:color="auto"/>
                  <w:bottom w:val="single" w:sz="4" w:space="0" w:color="auto"/>
                  <w:right w:val="single" w:sz="4" w:space="0" w:color="auto"/>
                </w:tcBorders>
              </w:tcPr>
              <w:p>
                <w:pPr>
                  <w:rPr>
                    <w:sz w:val="22"/>
                  </w:rPr>
                </w:pPr>
                <w:r>
                  <w:rPr>
                    <w:sz w:val="22"/>
                  </w:rPr>
                  <w:t>Mažiausias bitumu užpildytų tuštymių kiekis</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VFB</w:t>
                </w:r>
                <w:r>
                  <w:rPr>
                    <w:sz w:val="22"/>
                    <w:vertAlign w:val="subscript"/>
                  </w:rPr>
                  <w:t>min</w:t>
                </w:r>
              </w:p>
            </w:tc>
            <w:tc>
              <w:tcPr>
                <w:tcW w:w="2446"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VFB</w:t>
                </w:r>
                <w:r>
                  <w:rPr>
                    <w:sz w:val="22"/>
                    <w:vertAlign w:val="subscript"/>
                  </w:rPr>
                  <w:t>minNR</w:t>
                </w:r>
              </w:p>
            </w:tc>
          </w:tr>
          <w:tr>
            <w:trPr>
              <w:cantSplit/>
              <w:trHeight w:val="23"/>
            </w:trPr>
            <w:tc>
              <w:tcPr>
                <w:tcW w:w="3528" w:type="dxa"/>
                <w:tcBorders>
                  <w:top w:val="single" w:sz="4" w:space="0" w:color="auto"/>
                  <w:left w:val="single" w:sz="4" w:space="0" w:color="auto"/>
                  <w:bottom w:val="single" w:sz="4" w:space="0" w:color="auto"/>
                  <w:right w:val="single" w:sz="4" w:space="0" w:color="auto"/>
                </w:tcBorders>
              </w:tcPr>
              <w:p>
                <w:pPr>
                  <w:rPr>
                    <w:sz w:val="22"/>
                  </w:rPr>
                </w:pPr>
                <w:r>
                  <w:rPr>
                    <w:sz w:val="22"/>
                  </w:rPr>
                  <w:t>Didžiausias bitumu užpildytų tuštymių kiekis</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VFB</w:t>
                </w:r>
                <w:r>
                  <w:rPr>
                    <w:sz w:val="22"/>
                    <w:vertAlign w:val="subscript"/>
                  </w:rPr>
                  <w:t>max</w:t>
                </w:r>
              </w:p>
            </w:tc>
            <w:tc>
              <w:tcPr>
                <w:tcW w:w="2446"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VFB</w:t>
                </w:r>
                <w:r>
                  <w:rPr>
                    <w:sz w:val="22"/>
                    <w:vertAlign w:val="subscript"/>
                  </w:rPr>
                  <w:t>maxNR</w:t>
                </w:r>
              </w:p>
            </w:tc>
          </w:tr>
          <w:tr>
            <w:trPr>
              <w:cantSplit/>
              <w:trHeight w:val="23"/>
            </w:trPr>
            <w:tc>
              <w:tcPr>
                <w:tcW w:w="3528" w:type="dxa"/>
                <w:tcBorders>
                  <w:top w:val="single" w:sz="4" w:space="0" w:color="auto"/>
                  <w:left w:val="single" w:sz="4" w:space="0" w:color="auto"/>
                  <w:bottom w:val="single" w:sz="4" w:space="0" w:color="auto"/>
                  <w:right w:val="single" w:sz="4" w:space="0" w:color="auto"/>
                </w:tcBorders>
              </w:tcPr>
              <w:p>
                <w:pPr>
                  <w:rPr>
                    <w:sz w:val="22"/>
                  </w:rPr>
                </w:pPr>
                <w:r>
                  <w:rPr>
                    <w:sz w:val="22"/>
                  </w:rPr>
                  <w:t>Mažiausias mineralinės medžiagos tuštymėtumas</w:t>
                </w:r>
              </w:p>
            </w:tc>
            <w:tc>
              <w:tcPr>
                <w:tcW w:w="1080" w:type="dxa"/>
                <w:tcBorders>
                  <w:top w:val="single" w:sz="4" w:space="0" w:color="auto"/>
                  <w:left w:val="single" w:sz="4" w:space="0" w:color="auto"/>
                  <w:bottom w:val="single" w:sz="4" w:space="0" w:color="auto"/>
                  <w:right w:val="single" w:sz="4" w:space="0" w:color="auto"/>
                </w:tcBorders>
              </w:tcPr>
              <w:p>
                <w:pPr>
                  <w:jc w:val="center"/>
                  <w:rPr>
                    <w:sz w:val="22"/>
                  </w:rPr>
                </w:pPr>
                <w:r>
                  <w:rPr>
                    <w:i/>
                    <w:sz w:val="22"/>
                  </w:rPr>
                  <w:t>VMA</w:t>
                </w:r>
                <w:r>
                  <w:rPr>
                    <w:sz w:val="22"/>
                    <w:vertAlign w:val="subscript"/>
                  </w:rPr>
                  <w:t>min</w:t>
                </w:r>
              </w:p>
            </w:tc>
            <w:tc>
              <w:tcPr>
                <w:tcW w:w="2446" w:type="dxa"/>
                <w:tcBorders>
                  <w:top w:val="single" w:sz="4" w:space="0" w:color="auto"/>
                  <w:left w:val="single" w:sz="4" w:space="0" w:color="auto"/>
                  <w:bottom w:val="single" w:sz="4" w:space="0" w:color="auto"/>
                  <w:right w:val="single" w:sz="4" w:space="0" w:color="auto"/>
                </w:tcBorders>
              </w:tcPr>
              <w:p>
                <w:pPr>
                  <w:jc w:val="center"/>
                  <w:rPr>
                    <w:sz w:val="22"/>
                  </w:rPr>
                </w:pPr>
                <w:r>
                  <w:rPr>
                    <w:i/>
                    <w:sz w:val="22"/>
                  </w:rPr>
                  <w:t>VMA</w:t>
                </w:r>
                <w:r>
                  <w:rPr>
                    <w:sz w:val="22"/>
                    <w:vertAlign w:val="subscript"/>
                  </w:rPr>
                  <w:t>minNR</w:t>
                </w:r>
              </w:p>
            </w:tc>
          </w:tr>
          <w:tr>
            <w:trPr>
              <w:cantSplit/>
              <w:trHeight w:val="23"/>
            </w:trPr>
            <w:tc>
              <w:tcPr>
                <w:tcW w:w="3528" w:type="dxa"/>
                <w:tcBorders>
                  <w:top w:val="single" w:sz="4" w:space="0" w:color="auto"/>
                  <w:left w:val="single" w:sz="4" w:space="0" w:color="auto"/>
                  <w:bottom w:val="single" w:sz="4" w:space="0" w:color="auto"/>
                  <w:right w:val="single" w:sz="4" w:space="0" w:color="auto"/>
                </w:tcBorders>
              </w:tcPr>
              <w:p>
                <w:pPr>
                  <w:rPr>
                    <w:sz w:val="22"/>
                  </w:rPr>
                </w:pPr>
                <w:r>
                  <w:rPr>
                    <w:sz w:val="22"/>
                  </w:rPr>
                  <w:t>Mažiausias oro tuštymių kiekis po 10 apsisukimų</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V</w:t>
                </w:r>
                <w:r>
                  <w:rPr>
                    <w:sz w:val="22"/>
                  </w:rPr>
                  <w:t>10</w:t>
                </w:r>
                <w:r>
                  <w:rPr>
                    <w:i/>
                    <w:sz w:val="22"/>
                  </w:rPr>
                  <w:t>G</w:t>
                </w:r>
                <w:r>
                  <w:rPr>
                    <w:sz w:val="22"/>
                    <w:vertAlign w:val="subscript"/>
                  </w:rPr>
                  <w:t>min</w:t>
                </w:r>
              </w:p>
            </w:tc>
            <w:tc>
              <w:tcPr>
                <w:tcW w:w="2446" w:type="dxa"/>
                <w:tcBorders>
                  <w:top w:val="single" w:sz="4" w:space="0" w:color="auto"/>
                  <w:left w:val="single" w:sz="4" w:space="0" w:color="auto"/>
                  <w:bottom w:val="single" w:sz="4" w:space="0" w:color="auto"/>
                  <w:right w:val="single" w:sz="4" w:space="0" w:color="auto"/>
                </w:tcBorders>
                <w:vAlign w:val="center"/>
              </w:tcPr>
              <w:p>
                <w:pPr>
                  <w:jc w:val="center"/>
                  <w:rPr>
                    <w:sz w:val="22"/>
                  </w:rPr>
                </w:pPr>
                <w:r>
                  <w:rPr>
                    <w:i/>
                    <w:sz w:val="22"/>
                  </w:rPr>
                  <w:t>V</w:t>
                </w:r>
                <w:r>
                  <w:rPr>
                    <w:sz w:val="22"/>
                  </w:rPr>
                  <w:t>10</w:t>
                </w:r>
                <w:r>
                  <w:rPr>
                    <w:i/>
                    <w:sz w:val="22"/>
                  </w:rPr>
                  <w:t>G</w:t>
                </w:r>
                <w:r>
                  <w:rPr>
                    <w:sz w:val="22"/>
                    <w:vertAlign w:val="subscript"/>
                  </w:rPr>
                  <w:t>minNR</w:t>
                </w:r>
              </w:p>
            </w:tc>
          </w:tr>
        </w:tbl>
        <w:p/>
        <w:sdt>
          <w:sdtPr>
            <w:alias w:val="pabaiga"/>
            <w:tag w:val="part_796c5a97fec34c479014da0cbbb1a9ee"/>
            <w:lock w:val="sdtLocked"/>
            <w:richText/>
          </w:sdtPr>
          <w:sdtContent>
            <w:p>
              <w:pPr>
                <w:jc w:val="center"/>
                <w:rPr>
                  <w:u w:val="single"/>
                </w:rPr>
              </w:pPr>
              <w:r>
                <w:rPr>
                  <w:u w:val="single"/>
                </w:rPr>
                <w:t>_________________</w:t>
              </w:r>
            </w:p>
          </w:sdtContent>
        </w:sdt>
      </w:sdtContent>
    </w:sdt>
    <w:sdt>
      <w:sdtPr>
        <w:alias w:val="4 pr."/>
        <w:tag w:val="part_65bd069e7da54c2baff42d78c15ced4e"/>
        <w:lock w:val="sdtLocked"/>
        <w:richText/>
      </w:sdtPr>
      <w:sdtContent>
        <w:p>
          <w:pPr>
            <w:ind w:left="4536"/>
          </w:pPr>
          <w:r>
            <w:rPr>
              <w:u w:val="single"/>
            </w:rPr>
            <w:br w:type="page"/>
          </w:r>
          <w:r>
            <w:t xml:space="preserve">Automobilių kelių asfalto dangų priežiūrai </w:t>
          </w:r>
        </w:p>
        <w:p>
          <w:pPr>
            <w:ind w:left="4535"/>
          </w:pPr>
          <w:r>
            <w:t xml:space="preserve">skirtų medžiagų ir medžiagų mišinių techninių </w:t>
          </w:r>
        </w:p>
        <w:p>
          <w:pPr>
            <w:ind w:left="4535"/>
          </w:pPr>
          <w:r>
            <w:t xml:space="preserve">reikalavimų aprašo TRA APM 10 </w:t>
          </w:r>
        </w:p>
        <w:p>
          <w:pPr>
            <w:ind w:left="4535"/>
          </w:pPr>
          <w:sdt>
            <w:sdtPr>
              <w:alias w:val="Numeris"/>
              <w:tag w:val="nr_65bd069e7da54c2baff42d78c15ced4e"/>
              <w:lock w:val="sdtLocked"/>
              <w:richText/>
            </w:sdtPr>
            <w:sdtContent>
              <w:r>
                <w:t>4</w:t>
              </w:r>
            </w:sdtContent>
          </w:sdt>
          <w:r>
            <w:t xml:space="preserve"> priedas (privalomasis)</w:t>
          </w:r>
        </w:p>
        <w:p/>
        <w:p>
          <w:pPr>
            <w:jc w:val="center"/>
            <w:rPr>
              <w:b/>
            </w:rPr>
          </w:pPr>
          <w:sdt>
            <w:sdtPr>
              <w:alias w:val="Pavadinimas"/>
              <w:tag w:val="title_65bd069e7da54c2baff42d78c15ced4e"/>
              <w:lock w:val="sdtLocked"/>
              <w:richText/>
            </w:sdtPr>
            <w:sdtContent>
              <w:r>
                <w:rPr>
                  <w:b/>
                </w:rPr>
                <w:t>PAPILDOMOS BANDYMO SĄLYGOS LST EN 12697 SERIJOS STANDARTAMS</w:t>
              </w:r>
            </w:sdtContent>
          </w:sdt>
        </w:p>
        <w:p/>
        <w:p>
          <w:pPr>
            <w:ind w:firstLine="567"/>
            <w:jc w:val="both"/>
            <w:rPr>
              <w:bCs/>
            </w:rPr>
          </w:pPr>
          <w:r>
            <w:rPr>
              <w:bCs/>
            </w:rPr>
            <w:t>Toliau nurodyti LST EN 12697 serijos standartai papildomi sąlygomis, kurios standartuose nėra tiksliai nurodytos ir yra pasirenkamos. Tiksliai nurodytos bandymo sąlygos leidžia užtikrinti skirtingų laboratorijų bandymų rezultatų palyginamumą. Nustatant papildomas sąlygas, buvo remtasi technine literatūra, kitų šalių norminiais dokumentais ir vietine patirtimi.</w:t>
          </w:r>
        </w:p>
        <w:p>
          <w:pPr>
            <w:ind w:firstLine="567"/>
            <w:jc w:val="both"/>
            <w:rPr>
              <w:bCs/>
            </w:rPr>
          </w:pPr>
        </w:p>
        <w:sdt>
          <w:sdtPr>
            <w:alias w:val="skirsnis"/>
            <w:tag w:val="part_50887410355e4335b0f1f032c49546c6"/>
            <w:lock w:val="sdtLocked"/>
            <w:richText/>
          </w:sdtPr>
          <w:sdtContent>
            <w:p>
              <w:pPr>
                <w:jc w:val="center"/>
                <w:rPr>
                  <w:b/>
                  <w:bCs/>
                </w:rPr>
              </w:pPr>
              <w:sdt>
                <w:sdtPr>
                  <w:alias w:val="Pavadinimas"/>
                  <w:tag w:val="title_50887410355e4335b0f1f032c49546c6"/>
                  <w:lock w:val="sdtLocked"/>
                  <w:richText/>
                </w:sdtPr>
                <w:sdtContent>
                  <w:r>
                    <w:rPr>
                      <w:b/>
                      <w:bCs/>
                    </w:rPr>
                    <w:t>Standartas LST EN 12697-2</w:t>
                  </w:r>
                </w:sdtContent>
              </w:sdt>
            </w:p>
            <w:p>
              <w:pPr>
                <w:ind w:firstLine="567"/>
                <w:jc w:val="both"/>
                <w:rPr>
                  <w:bCs/>
                </w:rPr>
              </w:pPr>
            </w:p>
            <w:p>
              <w:pPr>
                <w:ind w:firstLine="567"/>
                <w:jc w:val="both"/>
                <w:rPr>
                  <w:b/>
                  <w:bCs/>
                </w:rPr>
              </w:pPr>
              <w:r>
                <w:rPr>
                  <w:bCs/>
                </w:rPr>
                <w:t xml:space="preserve">Atliekant bandymus pagal standartą LST EN 12697-2 „Bituminiai mišiniai. Karštojo asfalto mišinio bandymo metodai. 2 dalis. Granuliometrinės sudėties nustatymas“ ir pagal šio techninių reikalavimų aprašo </w:t>
              </w:r>
              <w:r>
                <w:t xml:space="preserve">TRA APM 10 </w:t>
              </w:r>
              <w:r>
                <w:rPr>
                  <w:bCs/>
                </w:rPr>
                <w:t xml:space="preserve">nuostatas, 0,25 ir 1,0 mm sietai nėra privalomi, tačiau nustatant mišinių granuliometrinę sudėtį, rekomenduojama juos naudoti. Šiuo atveju yra išvengiama kitų sietų perkrovimo medžiagomis. </w:t>
              </w:r>
            </w:p>
            <w:p>
              <w:pPr>
                <w:ind w:firstLine="567"/>
                <w:jc w:val="both"/>
              </w:pPr>
            </w:p>
          </w:sdtContent>
        </w:sdt>
        <w:sdt>
          <w:sdtPr>
            <w:alias w:val="skirsnis"/>
            <w:tag w:val="part_2be38c8c83c1438e932f8865102fa4b6"/>
            <w:lock w:val="sdtLocked"/>
            <w:richText/>
          </w:sdtPr>
          <w:sdtContent>
            <w:p>
              <w:pPr>
                <w:jc w:val="center"/>
                <w:rPr>
                  <w:b/>
                </w:rPr>
              </w:pPr>
              <w:sdt>
                <w:sdtPr>
                  <w:alias w:val="Pavadinimas"/>
                  <w:tag w:val="title_2be38c8c83c1438e932f8865102fa4b6"/>
                  <w:lock w:val="sdtLocked"/>
                  <w:richText/>
                </w:sdtPr>
                <w:sdtContent>
                  <w:r>
                    <w:rPr>
                      <w:b/>
                    </w:rPr>
                    <w:t>Standartas LST EN 12697-30</w:t>
                  </w:r>
                </w:sdtContent>
              </w:sdt>
            </w:p>
            <w:p>
              <w:pPr>
                <w:ind w:firstLine="567"/>
                <w:jc w:val="both"/>
                <w:rPr>
                  <w:bCs/>
                </w:rPr>
              </w:pPr>
            </w:p>
            <w:p>
              <w:pPr>
                <w:ind w:firstLine="567"/>
                <w:jc w:val="both"/>
                <w:rPr>
                  <w:bCs/>
                </w:rPr>
              </w:pPr>
              <w:r>
                <w:rPr>
                  <w:bCs/>
                </w:rPr>
                <w:t>Bandiniams paruošti pagal standartą LST EN 12697-30 „Bituminiai mišiniai. Karštojo asfalto mišinio bandymo metodai. 30 dalis. Bandinio paruošimas smūginiu tankintuvu“ naudojama tankinimo temperatūra pateikiama 4.1 lentelėje (pagal LST EN 12697-35).</w:t>
              </w:r>
            </w:p>
            <w:p>
              <w:pPr>
                <w:jc w:val="both"/>
                <w:rPr>
                  <w:bCs/>
                </w:rPr>
              </w:pPr>
            </w:p>
            <w:sdt>
              <w:sdtPr>
                <w:alias w:val="4 pr. 4.1 p."/>
                <w:tag w:val="part_5d9b4e36286349e1942fc55421e41ef5"/>
                <w:lock w:val="sdtLocked"/>
                <w:richText/>
              </w:sdtPr>
              <w:sdtContent>
                <w:p>
                  <w:pPr>
                    <w:jc w:val="both"/>
                    <w:rPr>
                      <w:b/>
                    </w:rPr>
                  </w:pPr>
                  <w:sdt>
                    <w:sdtPr>
                      <w:alias w:val="Numeris"/>
                      <w:tag w:val="nr_5d9b4e36286349e1942fc55421e41ef5"/>
                      <w:lock w:val="sdtLocked"/>
                      <w:richText/>
                    </w:sdtPr>
                    <w:sdtContent>
                      <w:r>
                        <w:rPr>
                          <w:b/>
                        </w:rPr>
                        <w:t>4.1</w:t>
                      </w:r>
                    </w:sdtContent>
                  </w:sdt>
                  <w:r>
                    <w:rPr>
                      <w:b/>
                    </w:rPr>
                    <w:t xml:space="preserve"> lentelė. Pagal standartą LST EN 12697-30 naudojamos tankinimo temperatūros</w:t>
                  </w:r>
                </w:p>
                <w:p>
                  <w:pPr>
                    <w:jc w:val="both"/>
                  </w:pPr>
                </w:p>
                <w:tbl>
                  <w:tblPr>
                    <w:tblW w:w="9072" w:type="dxa"/>
                    <w:tblLayout w:type="fixed"/>
                    <w:tblLook w:val="0000" w:firstRow="0" w:lastRow="0" w:firstColumn="0" w:lastColumn="0" w:noHBand="0" w:noVBand="0"/>
                  </w:tblPr>
                  <w:tblGrid>
                    <w:gridCol w:w="5388"/>
                    <w:gridCol w:w="3684"/>
                  </w:tblGrid>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b/>
                            <w:bCs/>
                            <w:sz w:val="22"/>
                          </w:rPr>
                          <w:t>Kelių bitumas pagal LST EN 12591</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b/>
                            <w:sz w:val="22"/>
                          </w:rPr>
                          <w:t>Tankinimo temperatūra ?C</w:t>
                        </w:r>
                      </w:p>
                    </w:tc>
                  </w:tr>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50/70</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150 ± 5</w:t>
                        </w:r>
                      </w:p>
                    </w:tc>
                  </w:tr>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70/100</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145 ± 5</w:t>
                        </w:r>
                      </w:p>
                    </w:tc>
                  </w:tr>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b/>
                            <w:bCs/>
                            <w:sz w:val="22"/>
                          </w:rPr>
                          <w:t>Polimerais modifikuotas bitumas pagal LST EN 14023</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p>
                    </w:tc>
                  </w:tr>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PMB 45/80-55</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150 ± 5</w:t>
                        </w:r>
                      </w:p>
                    </w:tc>
                  </w:tr>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PMB 65/105-50</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145 ± 5</w:t>
                        </w:r>
                      </w:p>
                    </w:tc>
                  </w:tr>
                </w:tbl>
                <w:p/>
              </w:sdtContent>
            </w:sdt>
          </w:sdtContent>
        </w:sdt>
        <w:sdt>
          <w:sdtPr>
            <w:alias w:val="skirsnis"/>
            <w:tag w:val="part_5e61dd3c03f14362bf8b7da00c426d5c"/>
            <w:lock w:val="sdtLocked"/>
            <w:richText/>
          </w:sdtPr>
          <w:sdtContent>
            <w:p>
              <w:pPr>
                <w:jc w:val="center"/>
                <w:rPr>
                  <w:b/>
                </w:rPr>
              </w:pPr>
              <w:sdt>
                <w:sdtPr>
                  <w:alias w:val="Pavadinimas"/>
                  <w:tag w:val="title_5e61dd3c03f14362bf8b7da00c426d5c"/>
                  <w:lock w:val="sdtLocked"/>
                  <w:richText/>
                </w:sdtPr>
                <w:sdtContent>
                  <w:r>
                    <w:rPr>
                      <w:b/>
                    </w:rPr>
                    <w:t>Standartas LST EN 12697-35</w:t>
                  </w:r>
                </w:sdtContent>
              </w:sdt>
            </w:p>
            <w:p>
              <w:pPr>
                <w:jc w:val="both"/>
              </w:pPr>
            </w:p>
            <w:p>
              <w:pPr>
                <w:ind w:firstLine="567"/>
                <w:jc w:val="both"/>
              </w:pPr>
              <w:r>
                <w:t>Standarte LST EN 12697-35 „Bituminiai mišiniai. Karštojo asfalto mišinio bandymo metodai. 35 dalis. Maišymas laboratorijoje“ nurodytos standartinės temperatūros papildomos temperatūromis, nurodytomis 4.2 lentelėje.</w:t>
              </w:r>
            </w:p>
            <w:p>
              <w:pPr>
                <w:jc w:val="both"/>
              </w:pPr>
            </w:p>
            <w:sdt>
              <w:sdtPr>
                <w:alias w:val="4 pr. 4.2 p."/>
                <w:tag w:val="part_d8397c099bce42d4a8eb4377b71c84bf"/>
                <w:lock w:val="sdtLocked"/>
                <w:richText/>
              </w:sdtPr>
              <w:sdtContent>
                <w:p>
                  <w:pPr>
                    <w:jc w:val="both"/>
                    <w:rPr>
                      <w:b/>
                    </w:rPr>
                  </w:pPr>
                  <w:sdt>
                    <w:sdtPr>
                      <w:alias w:val="Numeris"/>
                      <w:tag w:val="nr_d8397c099bce42d4a8eb4377b71c84bf"/>
                      <w:lock w:val="sdtLocked"/>
                      <w:richText/>
                    </w:sdtPr>
                    <w:sdtContent>
                      <w:r>
                        <w:rPr>
                          <w:b/>
                        </w:rPr>
                        <w:t>4.2</w:t>
                      </w:r>
                    </w:sdtContent>
                  </w:sdt>
                  <w:r>
                    <w:rPr>
                      <w:b/>
                    </w:rPr>
                    <w:t xml:space="preserve"> lentelė. Standartinės temperatūros, priklausomai nuo rišiklio rūšies ir markės</w:t>
                  </w:r>
                </w:p>
                <w:p>
                  <w:pPr>
                    <w:jc w:val="both"/>
                  </w:pPr>
                </w:p>
                <w:tbl>
                  <w:tblPr>
                    <w:tblW w:w="9072" w:type="dxa"/>
                    <w:tblLayout w:type="fixed"/>
                    <w:tblLook w:val="0000" w:firstRow="0" w:lastRow="0" w:firstColumn="0" w:lastColumn="0" w:noHBand="0" w:noVBand="0"/>
                  </w:tblPr>
                  <w:tblGrid>
                    <w:gridCol w:w="5388"/>
                    <w:gridCol w:w="3684"/>
                  </w:tblGrid>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b/>
                            <w:bCs/>
                            <w:sz w:val="22"/>
                          </w:rPr>
                          <w:t>Kelių bitumas pagal LST EN 12591</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b/>
                            <w:sz w:val="22"/>
                          </w:rPr>
                          <w:t xml:space="preserve">Standartinė temperatūra ?C </w:t>
                        </w:r>
                      </w:p>
                    </w:tc>
                  </w:tr>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50/70</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150</w:t>
                        </w:r>
                      </w:p>
                    </w:tc>
                  </w:tr>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70/100</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145</w:t>
                        </w:r>
                      </w:p>
                    </w:tc>
                  </w:tr>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b/>
                            <w:bCs/>
                            <w:sz w:val="22"/>
                          </w:rPr>
                          <w:t>Polimerais modifikuotas bitumas pagal LST EN 14023</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p>
                    </w:tc>
                  </w:tr>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PMB 45/80-55</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150</w:t>
                        </w:r>
                      </w:p>
                    </w:tc>
                  </w:tr>
                  <w:tr>
                    <w:trPr>
                      <w:cantSplit/>
                      <w:trHeight w:val="23"/>
                    </w:trPr>
                    <w:tc>
                      <w:tcPr>
                        <w:tcW w:w="5388"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PMB 65/105-50</w:t>
                        </w:r>
                      </w:p>
                    </w:tc>
                    <w:tc>
                      <w:tcPr>
                        <w:tcW w:w="3684" w:type="dxa"/>
                        <w:tcBorders>
                          <w:top w:val="single" w:sz="8" w:space="0" w:color="000000"/>
                          <w:left w:val="single" w:sz="8" w:space="0" w:color="000000"/>
                          <w:bottom w:val="single" w:sz="8" w:space="0" w:color="000000"/>
                          <w:right w:val="single" w:sz="8" w:space="0" w:color="000000"/>
                        </w:tcBorders>
                      </w:tcPr>
                      <w:p>
                        <w:pPr>
                          <w:widowControl w:val="0"/>
                          <w:jc w:val="center"/>
                          <w:rPr>
                            <w:sz w:val="22"/>
                          </w:rPr>
                        </w:pPr>
                        <w:r>
                          <w:rPr>
                            <w:sz w:val="22"/>
                          </w:rPr>
                          <w:t>145</w:t>
                        </w:r>
                      </w:p>
                    </w:tc>
                  </w:tr>
                </w:tbl>
                <w:p/>
              </w:sdtContent>
            </w:sdt>
          </w:sdtContent>
        </w:sdt>
        <w:sdt>
          <w:sdtPr>
            <w:alias w:val="pabaiga"/>
            <w:tag w:val="part_d84e7bbf6fa14167aab7e2494d11d9fd"/>
            <w:lock w:val="sdtLocked"/>
            <w:richText/>
          </w:sdtPr>
          <w:sdtContent>
            <w:p>
              <w:pPr>
                <w:jc w:val="center"/>
                <w:rPr>
                  <w:u w:val="single"/>
                </w:rPr>
              </w:pPr>
              <w:r>
                <w:rPr>
                  <w:u w:val="single"/>
                </w:rPr>
                <w:t>_________________</w:t>
              </w:r>
            </w:p>
          </w:sdtContent>
        </w:sdt>
      </w:sdtContent>
    </w:sdt>
    <w:sdt>
      <w:sdtPr>
        <w:alias w:val="5 pr."/>
        <w:tag w:val="part_58cf3642138b434bbc1a4caf55a7f2dc"/>
        <w:lock w:val="sdtLocked"/>
        <w:richText/>
      </w:sdtPr>
      <w:sdtContent>
        <w:p>
          <w:pPr>
            <w:ind w:left="4535"/>
          </w:pPr>
          <w:r>
            <w:br w:type="page"/>
            <w:t xml:space="preserve">Automobilių kelių asfalto dangų priežiūrai </w:t>
          </w:r>
        </w:p>
        <w:p>
          <w:pPr>
            <w:ind w:left="4535"/>
          </w:pPr>
          <w:r>
            <w:t xml:space="preserve">skirtų medžiagų ir medžiagų mišinių techninių </w:t>
          </w:r>
        </w:p>
        <w:p>
          <w:pPr>
            <w:ind w:left="4535"/>
          </w:pPr>
          <w:r>
            <w:t xml:space="preserve">reikalavimų aprašo TRA APM 10 </w:t>
          </w:r>
        </w:p>
        <w:p>
          <w:pPr>
            <w:ind w:left="4535"/>
          </w:pPr>
          <w:sdt>
            <w:sdtPr>
              <w:alias w:val="Numeris"/>
              <w:tag w:val="nr_58cf3642138b434bbc1a4caf55a7f2dc"/>
              <w:lock w:val="sdtLocked"/>
              <w:richText/>
            </w:sdtPr>
            <w:sdtContent>
              <w:r>
                <w:t>5</w:t>
              </w:r>
            </w:sdtContent>
          </w:sdt>
          <w:r>
            <w:t xml:space="preserve"> priedas (privalomasis)</w:t>
          </w:r>
        </w:p>
        <w:p/>
        <w:p>
          <w:pPr>
            <w:jc w:val="center"/>
            <w:rPr>
              <w:b/>
            </w:rPr>
          </w:pPr>
          <w:sdt>
            <w:sdtPr>
              <w:alias w:val="Pavadinimas"/>
              <w:tag w:val="title_58cf3642138b434bbc1a4caf55a7f2dc"/>
              <w:lock w:val="sdtLocked"/>
              <w:richText/>
            </w:sdtPr>
            <w:sdtContent>
              <w:r>
                <w:rPr>
                  <w:b/>
                </w:rPr>
                <w:t xml:space="preserve">PAPILDOMOS ŠLAMO DANGŲ MIŠINIŲ BANDYMO SĄLYGOS </w:t>
              </w:r>
            </w:sdtContent>
          </w:sdt>
        </w:p>
        <w:p/>
        <w:p>
          <w:pPr>
            <w:ind w:firstLine="567"/>
            <w:jc w:val="both"/>
          </w:pPr>
          <w:r>
            <w:t>Atliekant šlamo dangų mišinių bandymus rekomenduojama remtis 14 lentelės principais.</w:t>
          </w:r>
        </w:p>
        <w:p>
          <w:pPr>
            <w:ind w:firstLine="567"/>
            <w:jc w:val="both"/>
            <w:rPr>
              <w:bCs/>
            </w:rPr>
          </w:pPr>
          <w:r>
            <w:t>Naudojant stambiąsias ar smulkiąsias mineralines medžiagas iš naujų šaltinių, būtina įsitikinti jų ir bituminės emulsijos suderinamumu.</w:t>
          </w:r>
        </w:p>
        <w:p>
          <w:pPr>
            <w:ind w:firstLine="567"/>
            <w:jc w:val="both"/>
          </w:pPr>
          <w:r>
            <w:t>Pasirinkus atitinkamą mineralinių medžiagų mišinį, gaminami bandomieji mišiniai ir Maršalo bandiniai su ne mažiau kaip trimis skirtingais rišiklio kiekiais. Rišiklio kiekio žingsnis neturi būti didesnis kaip 0,5 masės %. Rišiklio kiekis skaičiuojamas vertinant tik sausąją masę. Šlamo dangų mišinių Maršalo bandymo rodikliai nenustatomi.</w:t>
          </w:r>
        </w:p>
        <w:p>
          <w:pPr>
            <w:ind w:firstLine="567"/>
            <w:jc w:val="both"/>
          </w:pPr>
          <w:r>
            <w:t>Šlamo dangų mišinių maišymo laboratorijoje eiga:</w:t>
          </w:r>
        </w:p>
        <w:p>
          <w:pPr>
            <w:ind w:firstLine="567"/>
            <w:jc w:val="both"/>
          </w:pPr>
          <w:r>
            <w:t>– mineralinių medžiagų ir priedų sumaišymas;</w:t>
          </w:r>
        </w:p>
        <w:p>
          <w:pPr>
            <w:ind w:firstLine="567"/>
            <w:jc w:val="both"/>
          </w:pPr>
          <w:r>
            <w:t>– pridedamo vandens įmaišymas;</w:t>
          </w:r>
        </w:p>
        <w:p>
          <w:pPr>
            <w:ind w:firstLine="567"/>
            <w:jc w:val="both"/>
          </w:pPr>
          <w:r>
            <w:t>– bituminės emulsijos įmaišymas.</w:t>
          </w:r>
        </w:p>
        <w:p>
          <w:pPr>
            <w:ind w:firstLine="567"/>
            <w:jc w:val="both"/>
          </w:pPr>
          <w:r>
            <w:t>Bendrasis vandens kiekis, kuris parenkamas remiantis patirtimi, deklaruojamas.</w:t>
          </w:r>
        </w:p>
        <w:p>
          <w:pPr>
            <w:ind w:firstLine="567"/>
            <w:jc w:val="both"/>
          </w:pPr>
          <w:r>
            <w:t>Šlamo dangos mišinys pridėjus bituminės emulsijos maišomas, kol mineralinės medžiagos nepriekaištingai padengiamos ir mišinys, įvertinus apžiūrint, tampa homogeniškas. Skaidantis bituminei emulsijai prasideda bitumo plevelės formavimasis ir jos sukibimas su mineralinėmis medžiagomis.</w:t>
          </w:r>
        </w:p>
        <w:p>
          <w:pPr>
            <w:ind w:firstLine="567"/>
            <w:jc w:val="both"/>
          </w:pPr>
          <w:r>
            <w:t>Baigus maišymo procesą, turi būti atliktas juslinis mišinio savybių tikrinimas: padengimo, homogeniškumo ir konsistencijos.</w:t>
          </w:r>
        </w:p>
        <w:p>
          <w:pPr>
            <w:ind w:firstLine="567"/>
            <w:jc w:val="both"/>
          </w:pPr>
          <w:r>
            <w:t>Nukrypstant nuo standarto LST EN 12697-28 reikalavimų, šlamo dangos mišinys turi būti rankomis susmulkintas ant metalinio padėklo ir džiovinamas apie 4 valandas 150?C temperatūroje.</w:t>
          </w:r>
        </w:p>
        <w:p>
          <w:pPr>
            <w:ind w:firstLine="567"/>
            <w:jc w:val="both"/>
          </w:pPr>
          <w:r>
            <w:rPr>
              <w:bCs/>
            </w:rPr>
            <w:t xml:space="preserve">Maršalo bandiniai paruošiami pagal standartą LST EN 12697-30 ir </w:t>
          </w:r>
          <w:r>
            <w:t>pagal techninių reikalavimų aprašo TRA APM 10 4.1 lentelės nuostatas.</w:t>
          </w:r>
        </w:p>
        <w:p/>
        <w:sdt>
          <w:sdtPr>
            <w:alias w:val="pabaiga"/>
            <w:tag w:val="part_c8d205f8d3c64220a1a0ce28b7175fb0"/>
            <w:lock w:val="sdtLocked"/>
            <w:richText/>
          </w:sdtPr>
          <w:sdtContent>
            <w:p>
              <w:pPr>
                <w:jc w:val="center"/>
                <w:rPr>
                  <w:u w:val="single"/>
                </w:rPr>
              </w:pPr>
              <w:r>
                <w:rPr>
                  <w:u w:val="single"/>
                </w:rPr>
                <w:t>_________________</w:t>
              </w:r>
            </w:p>
            <w:p>
              <w:pPr>
                <w:rPr>
                  <w:u w:val="single"/>
                </w:rPr>
              </w:pPr>
            </w:p>
          </w:sdtContent>
        </w:sdt>
      </w:sdtContent>
    </w:sdt>
    <w:sdt>
      <w:sdtPr>
        <w:alias w:val="6 pr."/>
        <w:tag w:val="part_2b123ab224a44b4d966aa380419bb6e4"/>
        <w:lock w:val="sdtLocked"/>
        <w:richText/>
      </w:sdtPr>
      <w:sdtContent>
        <w:p>
          <w:pPr>
            <w:ind w:left="4535"/>
          </w:pPr>
          <w:r>
            <w:br w:type="page"/>
            <w:t xml:space="preserve">Automobilių kelių asfalto dangų priežiūrai </w:t>
          </w:r>
        </w:p>
        <w:p>
          <w:pPr>
            <w:ind w:left="4535"/>
          </w:pPr>
          <w:r>
            <w:t xml:space="preserve">skirtų medžiagų ir medžiagų mišinių techninių </w:t>
          </w:r>
        </w:p>
        <w:p>
          <w:pPr>
            <w:ind w:left="4535"/>
          </w:pPr>
          <w:r>
            <w:t xml:space="preserve">reikalavimų aprašo TRA APM 10 </w:t>
          </w:r>
        </w:p>
        <w:p>
          <w:pPr>
            <w:ind w:left="4535"/>
          </w:pPr>
          <w:sdt>
            <w:sdtPr>
              <w:alias w:val="Numeris"/>
              <w:tag w:val="nr_2b123ab224a44b4d966aa380419bb6e4"/>
              <w:lock w:val="sdtLocked"/>
              <w:richText/>
            </w:sdtPr>
            <w:sdtContent>
              <w:r>
                <w:t>6</w:t>
              </w:r>
            </w:sdtContent>
          </w:sdt>
          <w:r>
            <w:t xml:space="preserve"> priedas (informacinis)</w:t>
          </w:r>
        </w:p>
        <w:p/>
        <w:p>
          <w:pPr>
            <w:jc w:val="center"/>
            <w:rPr>
              <w:b/>
            </w:rPr>
          </w:pPr>
          <w:sdt>
            <w:sdtPr>
              <w:alias w:val="Pavadinimas"/>
              <w:tag w:val="title_2b123ab224a44b4d966aa380419bb6e4"/>
              <w:lock w:val="sdtLocked"/>
              <w:richText/>
            </w:sdtPr>
            <w:sdtContent>
              <w:r>
                <w:rPr>
                  <w:b/>
                </w:rPr>
                <w:t>BENDRO APTAKUMO (BIRUMO) KOEFICIENTO SĄSAJA SU PRIDEDAMU SKALDYTOS SMULKIOSIOS MINERALINĖS MEDŽIAGOS KIEKIU</w:t>
              </w:r>
            </w:sdtContent>
          </w:sdt>
        </w:p>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trPr>
              <w:cantSplit/>
              <w:trHeight w:val="23"/>
            </w:trPr>
            <w:tc>
              <w:tcPr>
                <w:tcW w:w="3284" w:type="dxa"/>
              </w:tcPr>
              <w:p>
                <w:pPr>
                  <w:jc w:val="center"/>
                  <w:rPr>
                    <w:b/>
                    <w:sz w:val="22"/>
                  </w:rPr>
                </w:pPr>
                <w:r>
                  <w:rPr>
                    <w:b/>
                    <w:sz w:val="22"/>
                  </w:rPr>
                  <w:t>Reikalaujamas bendras frakcijos 0,063/2 aptakumo (birumo) koeficientas s</w:t>
                </w:r>
              </w:p>
            </w:tc>
            <w:tc>
              <w:tcPr>
                <w:tcW w:w="3285" w:type="dxa"/>
              </w:tcPr>
              <w:p>
                <w:pPr>
                  <w:jc w:val="center"/>
                  <w:rPr>
                    <w:b/>
                    <w:sz w:val="22"/>
                  </w:rPr>
                </w:pPr>
                <w:r>
                  <w:rPr>
                    <w:b/>
                    <w:sz w:val="22"/>
                  </w:rPr>
                  <w:t>Orientacinis mažiausias smulkiosios mineralinės medžiagos, kurios aptakumo (birumo) koeficientas E</w:t>
                </w:r>
                <w:r>
                  <w:rPr>
                    <w:b/>
                    <w:i/>
                    <w:sz w:val="22"/>
                    <w:vertAlign w:val="subscript"/>
                  </w:rPr>
                  <w:t>CS</w:t>
                </w:r>
                <w:r>
                  <w:rPr>
                    <w:b/>
                    <w:sz w:val="22"/>
                  </w:rPr>
                  <w:t>35*, kiekis frakcijoje 0,063/2</w:t>
                </w:r>
              </w:p>
              <w:p>
                <w:pPr>
                  <w:jc w:val="center"/>
                  <w:rPr>
                    <w:b/>
                    <w:sz w:val="22"/>
                  </w:rPr>
                </w:pPr>
                <w:r>
                  <w:rPr>
                    <w:b/>
                    <w:sz w:val="22"/>
                  </w:rPr>
                  <w:t>%</w:t>
                </w:r>
              </w:p>
            </w:tc>
          </w:tr>
          <w:tr>
            <w:trPr>
              <w:cantSplit/>
              <w:trHeight w:val="23"/>
              <w:hidden/>
            </w:trPr>
            <w:tc>
              <w:tcPr>
                <w:tcW w:w="3284" w:type="dxa"/>
                <w:vAlign w:val="center"/>
              </w:tcPr>
              <w:p>
                <w:pPr>
                  <w:jc w:val="center"/>
                  <w:rPr>
                    <w:sz w:val="22"/>
                  </w:rPr>
                </w:pPr>
                <w:r>
                  <w:rPr>
                    <w:vanish/>
                    <w:sz w:val="22"/>
                  </w:rPr>
                  <w:t>&gt;=</w:t>
                </w:r>
                <w:r>
                  <w:rPr>
                    <w:sz w:val="22"/>
                  </w:rPr>
                  <w:sym w:font="Symbol" w:char="F0B3"/>
                  <w:t xml:space="preserve"> 35</w:t>
                </w:r>
              </w:p>
            </w:tc>
            <w:tc>
              <w:tcPr>
                <w:tcW w:w="3285" w:type="dxa"/>
                <w:vAlign w:val="center"/>
              </w:tcPr>
              <w:p>
                <w:pPr>
                  <w:jc w:val="center"/>
                  <w:rPr>
                    <w:sz w:val="22"/>
                  </w:rPr>
                </w:pPr>
                <w:r>
                  <w:rPr>
                    <w:sz w:val="22"/>
                  </w:rPr>
                  <w:t>100</w:t>
                </w:r>
              </w:p>
            </w:tc>
          </w:tr>
          <w:tr>
            <w:trPr>
              <w:cantSplit/>
              <w:trHeight w:val="23"/>
              <w:hidden/>
            </w:trPr>
            <w:tc>
              <w:tcPr>
                <w:tcW w:w="3284" w:type="dxa"/>
                <w:vAlign w:val="center"/>
              </w:tcPr>
              <w:p>
                <w:pPr>
                  <w:jc w:val="center"/>
                  <w:rPr>
                    <w:sz w:val="22"/>
                  </w:rPr>
                </w:pPr>
                <w:r>
                  <w:rPr>
                    <w:vanish/>
                    <w:sz w:val="22"/>
                  </w:rPr>
                  <w:t>&gt;=</w:t>
                </w:r>
                <w:r>
                  <w:rPr>
                    <w:sz w:val="22"/>
                  </w:rPr>
                  <w:sym w:font="Symbol" w:char="F0B3"/>
                  <w:t xml:space="preserve"> 30</w:t>
                </w:r>
              </w:p>
            </w:tc>
            <w:tc>
              <w:tcPr>
                <w:tcW w:w="3285" w:type="dxa"/>
                <w:vAlign w:val="center"/>
              </w:tcPr>
              <w:p>
                <w:pPr>
                  <w:jc w:val="center"/>
                  <w:rPr>
                    <w:sz w:val="22"/>
                  </w:rPr>
                </w:pPr>
                <w:r>
                  <w:rPr>
                    <w:sz w:val="22"/>
                  </w:rPr>
                  <w:t>50</w:t>
                </w:r>
              </w:p>
            </w:tc>
          </w:tr>
          <w:tr>
            <w:trPr>
              <w:cantSplit/>
              <w:trHeight w:val="23"/>
            </w:trPr>
            <w:tc>
              <w:tcPr>
                <w:tcW w:w="6569" w:type="dxa"/>
                <w:gridSpan w:val="2"/>
                <w:tcBorders>
                  <w:top w:val="single" w:sz="4" w:space="0" w:color="auto"/>
                  <w:left w:val="single" w:sz="4" w:space="0" w:color="auto"/>
                  <w:bottom w:val="single" w:sz="4" w:space="0" w:color="auto"/>
                  <w:right w:val="single" w:sz="4" w:space="0" w:color="auto"/>
                </w:tcBorders>
                <w:vAlign w:val="center"/>
              </w:tcPr>
              <w:p>
                <w:pPr>
                  <w:rPr>
                    <w:sz w:val="22"/>
                  </w:rPr>
                </w:pPr>
                <w:r>
                  <w:rPr>
                    <w:sz w:val="22"/>
                  </w:rPr>
                  <w:t>*paprastai tai yra skaldyta smulkioji mineralinė medžiaga</w:t>
                </w:r>
              </w:p>
            </w:tc>
          </w:tr>
        </w:tbl>
        <w:p/>
        <w:sdt>
          <w:sdtPr>
            <w:alias w:val="pabaiga"/>
            <w:tag w:val="part_d5b5e074d03d4903a04e37289c7de0e8"/>
            <w:lock w:val="sdtLocked"/>
            <w:richText/>
          </w:sdtPr>
          <w:sdtContent>
            <w:p>
              <w:pPr>
                <w:jc w:val="center"/>
                <w:rPr>
                  <w:u w:val="single"/>
                </w:rPr>
              </w:pPr>
              <w:r>
                <w:rPr>
                  <w:u w:val="single"/>
                </w:rPr>
                <w:t>_________________</w:t>
              </w:r>
            </w:p>
            <w:p>
              <w:pPr>
                <w:rPr>
                  <w:u w:val="single"/>
                </w:rPr>
              </w:pPr>
            </w:p>
          </w:sdtContent>
        </w:sdt>
      </w:sdtContent>
    </w:sdt>
    <w:sdt>
      <w:sdtPr>
        <w:alias w:val="7 pr."/>
        <w:tag w:val="part_5208006abb984aa2a5e38d747bd88c54"/>
        <w:lock w:val="sdtLocked"/>
        <w:richText/>
      </w:sdtPr>
      <w:sdtContent>
        <w:p>
          <w:pPr>
            <w:ind w:left="4535"/>
          </w:pPr>
          <w:r>
            <w:br w:type="page"/>
            <w:t xml:space="preserve">Automobilių kelių asfalto dangų priežiūrai </w:t>
          </w:r>
        </w:p>
        <w:p>
          <w:pPr>
            <w:ind w:left="4535"/>
          </w:pPr>
          <w:r>
            <w:t xml:space="preserve">skirtų medžiagų ir medžiagų mišinių techninių </w:t>
          </w:r>
        </w:p>
        <w:p>
          <w:pPr>
            <w:ind w:left="4535"/>
          </w:pPr>
          <w:r>
            <w:t xml:space="preserve">reikalavimų aprašo TRA APM 10 </w:t>
          </w:r>
        </w:p>
        <w:p>
          <w:pPr>
            <w:ind w:left="4535"/>
          </w:pPr>
          <w:sdt>
            <w:sdtPr>
              <w:alias w:val="Numeris"/>
              <w:tag w:val="nr_5208006abb984aa2a5e38d747bd88c54"/>
              <w:lock w:val="sdtLocked"/>
              <w:richText/>
            </w:sdtPr>
            <w:sdtContent>
              <w:r>
                <w:t>7</w:t>
              </w:r>
            </w:sdtContent>
          </w:sdt>
          <w:r>
            <w:t xml:space="preserve"> priedas (privalomasis)</w:t>
          </w:r>
        </w:p>
        <w:p/>
        <w:p>
          <w:pPr>
            <w:jc w:val="center"/>
            <w:rPr>
              <w:b/>
            </w:rPr>
          </w:pPr>
          <w:sdt>
            <w:sdtPr>
              <w:alias w:val="Pavadinimas"/>
              <w:tag w:val="title_5208006abb984aa2a5e38d747bd88c54"/>
              <w:lock w:val="sdtLocked"/>
              <w:richText/>
            </w:sdtPr>
            <w:sdtContent>
              <w:r>
                <w:rPr>
                  <w:b/>
                </w:rPr>
                <w:t>ŠLAMO DANGOS MIŠINIŲ GRANULIOMETRINĖS SUDĖTIES RIBOS</w:t>
              </w:r>
            </w:sdtContent>
          </w:sdt>
        </w:p>
        <w:p/>
        <w:p>
          <w:pPr>
            <w:rPr>
              <w:b/>
              <w:bCs/>
            </w:rPr>
          </w:pPr>
          <w:r>
            <w:t>Tik pateiktos skaitmeninės vertės yra reikalavimai.</w:t>
          </w:r>
          <w:r>
            <w:rPr>
              <w:b/>
              <w:bCs/>
            </w:rPr>
            <w:t xml:space="preserve"> </w:t>
          </w:r>
        </w:p>
        <w:p>
          <w:pPr>
            <w:rPr>
              <w:bCs/>
            </w:rPr>
          </w:pPr>
        </w:p>
        <w:p>
          <w:pPr>
            <w:jc w:val="center"/>
          </w:pPr>
          <w:r>
            <w:rPr>
              <w:lang w:eastAsia="lt-LT"/>
            </w:rPr>
            <w:drawing>
              <wp:inline distT="0" distB="0" distL="0" distR="0" wp14:anchorId="7EAC0A0F" wp14:editId="290AD5F7">
                <wp:extent cx="4848225" cy="2743200"/>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1">
                          <a:extLst>
                            <a:ext uri="{28A0092B-C50C-407E-A947-70E740481C1C}">
                              <a14:useLocalDpi xmlns:a14="http://schemas.microsoft.com/office/drawing/2010/main" val="0"/>
                            </a:ext>
                          </a:extLst>
                        </a:blip>
                        <a:srcRect l="-2214" t="-3328" r="224" b="-4910"/>
                        <a:stretch>
                          <a:fillRect/>
                        </a:stretch>
                      </pic:blipFill>
                      <pic:spPr bwMode="auto">
                        <a:xfrm>
                          <a:off x="0" y="0"/>
                          <a:ext cx="4848225" cy="2743200"/>
                        </a:xfrm>
                        <a:prstGeom prst="rect">
                          <a:avLst/>
                        </a:prstGeom>
                        <a:noFill/>
                        <a:ln>
                          <a:noFill/>
                        </a:ln>
                      </pic:spPr>
                    </pic:pic>
                  </a:graphicData>
                </a:graphic>
              </wp:inline>
            </w:drawing>
          </w:r>
        </w:p>
        <w:p>
          <w:pPr>
            <w:jc w:val="center"/>
            <w:rPr>
              <w:vanish/>
            </w:rPr>
          </w:pPr>
          <w:r>
            <w:rPr>
              <w:vanish/>
            </w:rPr>
            <w:t>(pav.)</w:t>
          </w:r>
        </w:p>
        <w:p>
          <w:pPr>
            <w:jc w:val="center"/>
          </w:pPr>
        </w:p>
        <w:p>
          <w:pPr>
            <w:jc w:val="center"/>
            <w:rPr>
              <w:b/>
            </w:rPr>
          </w:pPr>
          <w:r>
            <w:rPr>
              <w:b/>
            </w:rPr>
            <w:t xml:space="preserve">1 pav. Šlamo dangos mišinys ŠL 8 </w:t>
          </w:r>
        </w:p>
        <w:p/>
        <w:p>
          <w:pPr>
            <w:jc w:val="center"/>
          </w:pPr>
          <w:r>
            <w:rPr>
              <w:lang w:eastAsia="lt-LT"/>
            </w:rPr>
            <w:drawing>
              <wp:inline distT="0" distB="0" distL="0" distR="0" wp14:anchorId="1FBF2998" wp14:editId="03AB5CED">
                <wp:extent cx="4848225" cy="2724150"/>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2">
                          <a:extLst>
                            <a:ext uri="{28A0092B-C50C-407E-A947-70E740481C1C}">
                              <a14:useLocalDpi xmlns:a14="http://schemas.microsoft.com/office/drawing/2010/main" val="0"/>
                            </a:ext>
                          </a:extLst>
                        </a:blip>
                        <a:srcRect l="-2214" t="-3703" r="224" b="-3781"/>
                        <a:stretch>
                          <a:fillRect/>
                        </a:stretch>
                      </pic:blipFill>
                      <pic:spPr bwMode="auto">
                        <a:xfrm>
                          <a:off x="0" y="0"/>
                          <a:ext cx="4848225" cy="2724150"/>
                        </a:xfrm>
                        <a:prstGeom prst="rect">
                          <a:avLst/>
                        </a:prstGeom>
                        <a:noFill/>
                        <a:ln>
                          <a:noFill/>
                        </a:ln>
                      </pic:spPr>
                    </pic:pic>
                  </a:graphicData>
                </a:graphic>
              </wp:inline>
            </w:drawing>
          </w:r>
        </w:p>
        <w:p>
          <w:pPr>
            <w:jc w:val="center"/>
            <w:rPr>
              <w:vanish/>
            </w:rPr>
          </w:pPr>
          <w:r>
            <w:rPr>
              <w:vanish/>
            </w:rPr>
            <w:t>(pav.)</w:t>
          </w:r>
        </w:p>
        <w:p>
          <w:pPr>
            <w:jc w:val="center"/>
          </w:pPr>
        </w:p>
        <w:p>
          <w:pPr>
            <w:jc w:val="center"/>
          </w:pPr>
          <w:r>
            <w:rPr>
              <w:b/>
            </w:rPr>
            <w:t xml:space="preserve">2 pav. Šlamo dangos mišinys ŠL 5 </w:t>
          </w:r>
        </w:p>
        <w:p>
          <w:pPr>
            <w:ind w:hanging="540"/>
          </w:pPr>
        </w:p>
        <w:p>
          <w:pPr>
            <w:jc w:val="center"/>
          </w:pPr>
          <w:r>
            <w:rPr>
              <w:lang w:eastAsia="lt-LT"/>
            </w:rPr>
            <w:drawing>
              <wp:inline distT="0" distB="0" distL="0" distR="0" wp14:anchorId="6018A61F" wp14:editId="2CA9CBAE">
                <wp:extent cx="4819650" cy="2743200"/>
                <wp:effectExtent l="0" t="0" r="0" b="0"/>
                <wp:docPr id="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3">
                          <a:extLst>
                            <a:ext uri="{28A0092B-C50C-407E-A947-70E740481C1C}">
                              <a14:useLocalDpi xmlns:a14="http://schemas.microsoft.com/office/drawing/2010/main" val="0"/>
                            </a:ext>
                          </a:extLst>
                        </a:blip>
                        <a:srcRect l="-1616" t="-3328" r="230" b="-4910"/>
                        <a:stretch>
                          <a:fillRect/>
                        </a:stretch>
                      </pic:blipFill>
                      <pic:spPr bwMode="auto">
                        <a:xfrm>
                          <a:off x="0" y="0"/>
                          <a:ext cx="4819650" cy="2743200"/>
                        </a:xfrm>
                        <a:prstGeom prst="rect">
                          <a:avLst/>
                        </a:prstGeom>
                        <a:noFill/>
                        <a:ln>
                          <a:noFill/>
                        </a:ln>
                      </pic:spPr>
                    </pic:pic>
                  </a:graphicData>
                </a:graphic>
              </wp:inline>
            </w:drawing>
          </w:r>
        </w:p>
        <w:p>
          <w:pPr>
            <w:jc w:val="center"/>
            <w:rPr>
              <w:vanish/>
            </w:rPr>
          </w:pPr>
          <w:r>
            <w:rPr>
              <w:vanish/>
            </w:rPr>
            <w:t>(pav.)</w:t>
          </w:r>
        </w:p>
        <w:p>
          <w:pPr>
            <w:jc w:val="center"/>
          </w:pPr>
        </w:p>
        <w:p>
          <w:pPr>
            <w:jc w:val="center"/>
          </w:pPr>
          <w:r>
            <w:rPr>
              <w:b/>
            </w:rPr>
            <w:t xml:space="preserve">3 pav. Šlamo dangos mišinys ŠL 3 </w:t>
          </w:r>
        </w:p>
        <w:p/>
        <w:sdt>
          <w:sdtPr>
            <w:alias w:val="skirsnis"/>
            <w:tag w:val="part_71a156e8176041d68b236a2f07edea0f"/>
            <w:lock w:val="sdtLocked"/>
            <w:richText/>
          </w:sdtPr>
          <w:sdtContent>
            <w:sdt>
              <w:sdtPr>
                <w:alias w:val="Pavadinimas"/>
                <w:tag w:val="title_71a156e8176041d68b236a2f07edea0f"/>
                <w:lock w:val="sdtLocked"/>
                <w:richText/>
              </w:sdtPr>
              <w:sdtContent>
                <w:p>
                  <w:pPr>
                    <w:jc w:val="center"/>
                    <w:rPr>
                      <w:b/>
                    </w:rPr>
                  </w:pPr>
                  <w:r>
                    <w:rPr>
                      <w:b/>
                    </w:rPr>
                    <w:t>PLONŲ ASFALTO SLUOKSNIŲ ANT HIDROIZOLIACIJOS MIŠINIŲ</w:t>
                  </w:r>
                </w:p>
                <w:p>
                  <w:pPr>
                    <w:jc w:val="center"/>
                    <w:rPr>
                      <w:b/>
                    </w:rPr>
                  </w:pPr>
                  <w:r>
                    <w:rPr>
                      <w:b/>
                    </w:rPr>
                    <w:t>GRANULIOMETRINĖS SUDĖTIES RIBOS</w:t>
                  </w:r>
                </w:p>
              </w:sdtContent>
            </w:sdt>
            <w:p/>
            <w:p>
              <w:pPr>
                <w:rPr>
                  <w:b/>
                  <w:bCs/>
                </w:rPr>
              </w:pPr>
              <w:r>
                <w:t>Tik pateiktos skaitmeninės vertės yra reikalavimai.</w:t>
              </w:r>
              <w:r>
                <w:rPr>
                  <w:b/>
                  <w:bCs/>
                </w:rPr>
                <w:t xml:space="preserve"> </w:t>
              </w:r>
            </w:p>
            <w:p/>
            <w:p>
              <w:pPr>
                <w:jc w:val="center"/>
              </w:pPr>
              <w:r>
                <w:rPr>
                  <w:lang w:eastAsia="lt-LT"/>
                </w:rPr>
                <w:drawing>
                  <wp:inline distT="0" distB="0" distL="0" distR="0" wp14:anchorId="08F79294" wp14:editId="1CBEEC5E">
                    <wp:extent cx="4886325" cy="26479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2945" t="4424" r="5132" b="11044"/>
                            <a:stretch>
                              <a:fillRect/>
                            </a:stretch>
                          </pic:blipFill>
                          <pic:spPr bwMode="auto">
                            <a:xfrm>
                              <a:off x="0" y="0"/>
                              <a:ext cx="4886325" cy="2647950"/>
                            </a:xfrm>
                            <a:prstGeom prst="rect">
                              <a:avLst/>
                            </a:prstGeom>
                            <a:noFill/>
                            <a:ln>
                              <a:noFill/>
                            </a:ln>
                          </pic:spPr>
                        </pic:pic>
                      </a:graphicData>
                    </a:graphic>
                  </wp:inline>
                </w:drawing>
              </w:r>
            </w:p>
            <w:p>
              <w:pPr>
                <w:jc w:val="center"/>
                <w:rPr>
                  <w:vanish/>
                </w:rPr>
              </w:pPr>
              <w:r>
                <w:rPr>
                  <w:vanish/>
                </w:rPr>
                <w:t>(pav.)</w:t>
              </w:r>
            </w:p>
            <w:p>
              <w:pPr>
                <w:jc w:val="center"/>
              </w:pPr>
            </w:p>
            <w:p>
              <w:pPr>
                <w:jc w:val="center"/>
              </w:pPr>
              <w:r>
                <w:rPr>
                  <w:b/>
                </w:rPr>
                <w:t>4 pav. Plono asfalto sluoksnio ant hidroizoliacijos mišinys AC 8 PAS-H</w:t>
              </w:r>
            </w:p>
            <w:p>
              <w:pPr>
                <w:ind w:hanging="540"/>
              </w:pPr>
            </w:p>
            <w:p>
              <w:pPr>
                <w:jc w:val="center"/>
              </w:pPr>
              <w:r>
                <w:rPr>
                  <w:lang w:eastAsia="lt-LT"/>
                </w:rPr>
                <w:drawing>
                  <wp:inline distT="0" distB="0" distL="0" distR="0" wp14:anchorId="637E9941" wp14:editId="0ACA3AEB">
                    <wp:extent cx="4867275" cy="27432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l="2406" t="3516" r="5859" b="9224"/>
                            <a:stretch>
                              <a:fillRect/>
                            </a:stretch>
                          </pic:blipFill>
                          <pic:spPr bwMode="auto">
                            <a:xfrm>
                              <a:off x="0" y="0"/>
                              <a:ext cx="4867275" cy="2743200"/>
                            </a:xfrm>
                            <a:prstGeom prst="rect">
                              <a:avLst/>
                            </a:prstGeom>
                            <a:noFill/>
                            <a:ln>
                              <a:noFill/>
                            </a:ln>
                          </pic:spPr>
                        </pic:pic>
                      </a:graphicData>
                    </a:graphic>
                  </wp:inline>
                </w:drawing>
              </w:r>
            </w:p>
            <w:p>
              <w:pPr>
                <w:jc w:val="center"/>
                <w:rPr>
                  <w:vanish/>
                </w:rPr>
              </w:pPr>
              <w:r>
                <w:rPr>
                  <w:vanish/>
                </w:rPr>
                <w:t>(pav.)</w:t>
              </w:r>
            </w:p>
            <w:p>
              <w:pPr>
                <w:jc w:val="center"/>
              </w:pPr>
            </w:p>
            <w:p>
              <w:pPr>
                <w:jc w:val="center"/>
              </w:pPr>
              <w:r>
                <w:rPr>
                  <w:b/>
                </w:rPr>
                <w:t>5 pav. Plono asfalto sluoksnio ant hidroizoliacijos mišinys AC 5 PAS-H</w:t>
              </w:r>
            </w:p>
            <w:p>
              <w:pPr>
                <w:rPr>
                  <w:u w:val="single"/>
                </w:rPr>
              </w:pPr>
            </w:p>
          </w:sdtContent>
        </w:sdt>
        <w:sdt>
          <w:sdtPr>
            <w:alias w:val="pabaiga"/>
            <w:tag w:val="part_450c3dc716a54e80be95108b753bce99"/>
            <w:lock w:val="sdtLocked"/>
            <w:richText/>
          </w:sdtPr>
          <w:sdtContent>
            <w:p>
              <w:pPr>
                <w:jc w:val="center"/>
              </w:pPr>
              <w:r>
                <w:rPr>
                  <w:u w:val="single"/>
                </w:rPr>
                <w:t>_________________</w:t>
              </w:r>
            </w:p>
            <w:p/>
          </w:sdtContent>
        </w:sdt>
      </w:sdtContent>
    </w:sdt>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widowControl w:val="0"/>
        <w:suppressAutoHyphens/>
        <w:ind w:firstLine="567"/>
        <w:jc w:val="both"/>
        <w:rPr>
          <w:color w:val="000000"/>
          <w:sz w:val="20"/>
        </w:rPr>
      </w:pPr>
      <w:r>
        <w:rPr>
          <w:sz w:val="20"/>
          <w:vertAlign w:val="superscript"/>
        </w:rPr>
        <w:sym w:font="Symbol" w:char="F02A"/>
      </w:r>
      <w:r>
        <w:rPr>
          <w:sz w:val="20"/>
        </w:rPr>
        <w:t xml:space="preserve"> Automobilių kelių asfalto dangų priežiūrai skirtų medžiagų ir medžiagų mišinių techninių reikalavimų aprašas TRA APM 10 skelbiamas „Valstybės žinių“ interneto tinklalapyje </w:t>
      </w:r>
      <w:r>
        <w:rPr>
          <w:i/>
          <w:iCs/>
          <w:sz w:val="20"/>
        </w:rPr>
        <w:t>www.valstybes-zinios.lt.</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1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oleObject" Target="embeddings/oleObject1.bin"/>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emf"/>
  <Relationship Id="rId15" Type="http://schemas.openxmlformats.org/officeDocument/2006/relationships/image" Target="media/image7.emf"/>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microsoft.com/office/2007/relationships/stylesWithEffects" Target="stylesWithEffect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24" Type="http://schemas.openxmlformats.org/officeDocument/2006/relationships/customXml" Target="../customXml/item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2232475f4de041c7ab5d53b7483d740e" PartId="ba932a73f1d74ae29502d815eb829e2c">
    <Part Type="preambule" DocPartId="204efe600711452cb0f3f378196428fd" PartId="858bf008b4944156a31085b9aca25882"/>
    <Part Type="pastraipa" DocPartId="06a75efe1ad1435fb7f050cfce49f3f7" PartId="82f333dcfefd41d8b463d79e0b02c9dd"/>
    <Part Type="signatura" DocPartId="5bf9adbd3be24198b241c3481de6b56a" PartId="4301a4068cdc438c80614678454fbb12"/>
    <Part Type="pabaiga" DocPartId="0d91b2e2296e454b966c8c639c257a29" PartId="2e24aa69a0f04edcb022d68ff42aea40"/>
  </Part>
  <Part Type="patvirtinta" Title="AUTOMOBILIŲ KELIŲ ASFALTO DANGŲ PRIEŽIŪRAI SKIRTŲ MEDŽIAGŲ IR MEDŽIAGŲ MIŠINIŲ TECHNINIŲ REIKALAVIMŲ APRAŠAS TRA APM 10" DocPartId="a96c6e6dd2c34d268793864a9dcc733e" PartId="e84fb272ce374a249e4d092182d03c8c">
    <Part Type="skyrius" Nr="1" Title="BENDROSIOS NUOSTATOS" DocPartId="f7ee0d9e83f5400caf0a78767c054242" PartId="f926aca259f3479798f26a5fe53af905">
      <Part Type="punktas" Nr="1" Abbr="1 p." DocPartId="eb6d273f413944c5af783aa00449ec77" PartId="ac984bba148e45d286afcdaf98862073"/>
      <Part Type="punktas" Nr="2" Abbr="2 p." DocPartId="33031f312a374dad8fd45fbdce5237b3" PartId="2df9175880b7495c876ed2379f9f130f"/>
      <Part Type="punktas" Nr="3" Abbr="3 p." DocPartId="da82778ce2d442f2a471754c162357db" PartId="67b0b816129b4f2a80f5c3bc9a898bb7"/>
      <Part Type="punktas" Nr="4" Abbr="4 p." DocPartId="9fe925ca1d1d401c933ba0c1dd6b9a00" PartId="c458db84d8ba43289e13b5d1d1c232c7"/>
    </Part>
    <Part Type="skyrius" Nr="2" Title="NUORODOS" DocPartId="90370a51bd3241cea6622fb555ba4b85" PartId="2496c63875b14759a9109b3f9857b421">
      <Part Type="punktas" Nr="5" Abbr="5 p." DocPartId="3f0daae5eef04bb5854d949ade205b27" PartId="3973004b25384ab6a2f481363379cbd7">
        <Part Type="punktas" Nr="5.1" Abbr="5.1 p." DocPartId="adbb573f41fc43e6a2903165b7c44acf" PartId="607a5b0834fa4c128279fe265bf1076a"/>
        <Part Type="punktas" Nr="5.2" Abbr="5.2 p." DocPartId="a476e46831d84cbdaaaeab0b82228227" PartId="de7229472d814e1a8dbbe4bc8a83ceac"/>
        <Part Type="punktas" Nr="5.3" Abbr="5.3 p." DocPartId="fedc408a7fe0429896ab0d638e828d5b" PartId="d296c59c77064db08baad5a3cb6a744f"/>
        <Part Type="punktas" Nr="5.4" Abbr="5.4 p." DocPartId="5cbfd93aba6c4bf18416e2d848507af8" PartId="cadf957d348946af89c7d273233f784f"/>
        <Part Type="punktas" Nr="5.5" Abbr="5.5 p." DocPartId="6463077f599c4e89804f59899312e5b9" PartId="5f3f90c1331e4df287d04031a3d10624"/>
        <Part Type="punktas" Nr="5.6" Abbr="5.6 p." DocPartId="bb0632d93e4d4dc784c8c749f7c05f44" PartId="9941ecb95e3e4d429af366747d2fd1ae"/>
        <Part Type="punktas" Nr="5.7" Abbr="5.7 p." DocPartId="8dd18de8276c433eb728243566cc59f9" PartId="8d8a956653684df29f32d6947f3a9cf2"/>
        <Part Type="punktas" Nr="5.8" Abbr="5.8 p." DocPartId="d428ac3ae96e4b56aae5621e4c05b9d3" PartId="8868c4f2cc434bb89ca9bd9a7a07e74c"/>
        <Part Type="punktas" Nr="5.9" Abbr="5.9 p." DocPartId="2e4fd4dfdd3a40ef8a9bbefdd95e4bd8" PartId="ef8d823f9d614c7395db0e5af16a7b74"/>
        <Part Type="punktas" Nr="5.10" Abbr="5.10 p." DocPartId="71836d4e48ae4770bbd60d7cd57f43b6" PartId="6d284098b1c74d1a906fc41059c050da"/>
        <Part Type="punktas" Nr="5.11" Abbr="5.11 p." DocPartId="100c91b1342d420c95ce672b8e7aac91" PartId="b5c48e0eae184beb9e14e7517c2dfeb4"/>
        <Part Type="punktas" Nr="5.12" Abbr="5.12 p." DocPartId="24558f2eb5a34a37a1e1a176fab9a29f" PartId="c10e78383c284d1c89a6e1ae1f097910"/>
        <Part Type="punktas" Nr="5.13" Abbr="5.13 p." DocPartId="5b6263e80d2e4bd3b5610973ad4f06de" PartId="28164616bba349f4b1cc964cc11d9060"/>
        <Part Type="punktas" Nr="5.14" Abbr="5.14 p." DocPartId="62cefef754f14cb8830cd9ec705bdd07" PartId="1f5b0dbd7c4442a8b0b046dd5ae4d869"/>
        <Part Type="punktas" Nr="5.15" Abbr="5.15 p." DocPartId="12ccb0752bf342a49ec7149905b7cd4e" PartId="1211db28e16f492c941cc6e106edcb39"/>
        <Part Type="punktas" Nr="5.16" Abbr="5.16 p." DocPartId="74785ab7771949bdb40084ae40589124" PartId="e3b5068fe7364ca3b33af5c3c0fb5c31"/>
        <Part Type="punktas" Nr="5.17" Abbr="5.17 p." DocPartId="f8b29f712fa34bce8b524c1bb4b02e5b" PartId="b61f8fffba454fa4adad296e4196f360"/>
        <Part Type="punktas" Nr="5.18" Abbr="5.18 p." DocPartId="efcc861605cc4362b8fa0464ec58ed5c" PartId="5d08a55adeb7423f96b80d5bb1b7f460"/>
        <Part Type="punktas" Nr="5.19" Abbr="5.19 p." DocPartId="192fb8d9df78463b9f06395e95fbc146" PartId="5db484672bb645888b3cf4242670cb9d"/>
        <Part Type="punktas" Nr="5.20" Abbr="5.20 p." DocPartId="7d9c6d663f5a408bbfc267b80d8775eb" PartId="03ed0f11cf39492d963b81c5f40ead1d"/>
        <Part Type="punktas" Nr="5.21" Abbr="5.21 p." DocPartId="3e87fa2a1ff94d59a773ca83146c6ebe" PartId="e46eb2fad29943c48577670ccafbd698"/>
        <Part Type="punktas" Nr="5.22" Abbr="5.22 p." DocPartId="beead7ab3b794122aaf3491de1fdacae" PartId="a165b9969ac44ad495d7ee2baab51443"/>
        <Part Type="punktas" Nr="5.23" Abbr="5.23 p." DocPartId="0c190c69b30149819714b6022f820264" PartId="1b4d484d886942fe98abed0e307a6660"/>
        <Part Type="punktas" Nr="5.24" Abbr="5.24 p." DocPartId="d6cde977ef4d4b56b457a40319de765d" PartId="959ccb12bc714f6fac8c6484e90f8162"/>
        <Part Type="punktas" Nr="5.25" Abbr="5.25 p." DocPartId="b4ac8479f9e94358ac33a2b630f0cc7f" PartId="62e8e2deaa8b46d0ace58d4be9e1461f"/>
        <Part Type="punktas" Nr="5.26" Abbr="5.26 p." DocPartId="fd8a0000dae64535b4bc14eceefb688b" PartId="6f13065ab3cd4ffbbc7d2bd906e5fc27"/>
        <Part Type="punktas" Nr="5.27" Abbr="5.27 p." DocPartId="3a93bad7f1e04f93a0533d1342c412db" PartId="25866d1288764eecba4450a2d60489cd"/>
        <Part Type="punktas" Nr="5.28" Abbr="5.28 p." DocPartId="757997da0dfa4589bec0c9b39d537911" PartId="315e86f95cd247128bd828409b5c520a"/>
        <Part Type="punktas" Nr="5.29" Abbr="5.29 p." DocPartId="a2711534a9b64bcab8542348b8270389" PartId="33e8539563a243c49162605ad88781b5"/>
        <Part Type="punktas" Nr="5.30" Abbr="5.30 p." DocPartId="8a3e6bf45eca42eb9b429e5505d0d384" PartId="a86ee879f1de44308821b17258214a93"/>
        <Part Type="punktas" Nr="5.31" Abbr="5.31 p." DocPartId="174f9526d8534e0da41c9447ed565936" PartId="2bb51f9bc259476eb11c5ee39e3d8456"/>
        <Part Type="punktas" Nr="5.32" Abbr="5.32 p." DocPartId="eb981bb6a07c43c582e502187b43df02" PartId="b4a8d742285942a790194dd4933be98e"/>
        <Part Type="punktas" Nr="5.33" Abbr="5.33 p." DocPartId="b76c843d265b4e6cb228cea36e0700e3" PartId="bfe5067912cb4dd6a4b9a565322732fe"/>
        <Part Type="punktas" Nr="5.34" Abbr="5.34 p." DocPartId="cb4d6d4d860e47e1bce1781b7cae30e6" PartId="8356bf8f98e34b06b01b7fcaf9a96977"/>
        <Part Type="punktas" Nr="5.35" Abbr="5.35 p." DocPartId="bd032b55fde140e98a88f863842c09b6" PartId="c98c6b44108148e18336a14eeeb27268"/>
        <Part Type="punktas" Nr="5.36" Abbr="5.36 p." DocPartId="f34799de55494c8b9fa39089ee53140f" PartId="7ee471f4ab234bee94537f5581459bf9"/>
        <Part Type="punktas" Nr="5.37" Abbr="5.37 p." DocPartId="08185165c8614332b725a146d6bf2d69" PartId="1055fbae53e148f885af993c4eb3a9b5"/>
        <Part Type="punktas" Nr="5.38" Abbr="5.38 p." DocPartId="931706d297fb42ef9ff7c22b889bc718" PartId="2565ffbdf99e4ecda4de927829e0caca"/>
        <Part Type="punktas" Nr="5.39" Abbr="5.39 p." DocPartId="89103334ae4149b3835b967cbf970d0e" PartId="37eee5b3f77a4af4ac1def07e3056841"/>
        <Part Type="punktas" Nr="5.40" Abbr="5.40 p." DocPartId="e7eb6915cb6f4f49b9bc31d2ee2567ed" PartId="89d56c40cb6642fb9a6df5d612026d4d"/>
        <Part Type="punktas" Nr="5.41" Abbr="5.41 p." DocPartId="b84c0a4d65b041f58c7bcc7fe3aefba0" PartId="014688b5744b46f2b38fb6e20352abed"/>
        <Part Type="punktas" Nr="5.42" Abbr="5.42 p." DocPartId="ee24145247d3419c87c26fa09c5344cf" PartId="e9f5d6b68c5e460580b208265b141817"/>
      </Part>
    </Part>
    <Part Type="skyrius" Nr="3" Title="PAGRINDINĖS SĄVOKOS" DocPartId="e29d34d5f5bb49f1b9e8f58d02c65897" PartId="be242020e93c49ddbb094fac1865d754">
      <Part Type="skirsnis" Nr="1" Title="BENDROSIOS SĄVOKOS" DocPartId="118a47085ce144d3a4eac1c915839007" PartId="88351d2c72934e3d8087eedca6805593">
        <Part Type="punktas" Nr="6" Abbr="6 p." DocPartId="7e862d4edc72414dade414ead11e05b2" PartId="e9b290fdc7904b8ab4ac0d1533b3c16a">
          <Part Type="punktas" Nr="6.1" Abbr="6.1 p." DocPartId="c2aa218c5e1d4300ae22f72ae671cfcb" PartId="1f73489606784b03b481aa7d6b4b125a"/>
          <Part Type="punktas" Nr="6.2" Abbr="6.2 p." DocPartId="c2b874e25f2147af9d629261a5750cd9" PartId="57c8b14975f649d6911e2b26e154ca67"/>
          <Part Type="punktas" Nr="6.3" Abbr="6.3 p." DocPartId="dc4f36bba4314e0988b4d3ff478eecd8" PartId="d4998b2a178547738aed6a343b05e32d"/>
          <Part Type="punktas" Nr="6.4" Abbr="6.4 p." DocPartId="bb63f2f3d01b46ff90657e017c635d01" PartId="b02cb7fa805b4546a0e07617283f976e"/>
          <Part Type="punktas" Nr="6.5" Abbr="6.5 p." DocPartId="5a143dc5c2c24d65bb31f5308ec94060" PartId="025c9781ede54463aa794981ecbeafee"/>
        </Part>
      </Part>
      <Part Type="skirsnis" Nr="2" Title="PAVIRŠIAUS APDARAS" DocPartId="4be46f233ac8491680119d4e33d78210" PartId="e89e7ebaea0b40dca7f130aacbbfc12c">
        <Part Type="punktas" Nr="7" Abbr="7 p." DocPartId="5625a0883e814229a421dd84e6670d6c" PartId="9aa3a9740ee347969c4b014eba8398da">
          <Part Type="punktas" Nr="7.1" Abbr="7.1 p." DocPartId="13d6595587f547a49757f7d508cd04b2" PartId="c11160282e544d94b1ddc828aa766597"/>
          <Part Type="punktas" Nr="7.2" Abbr="7.2 p." DocPartId="bc2c2c035e7c400f97179ac41123032b" PartId="20aee109d86147849f0894662d573196"/>
          <Part Type="punktas" Nr="7.3" Abbr="7.3 p." DocPartId="5181db9f370142aa8bf0dba7fee0c436" PartId="af8d7196624347649dbf6ddb4b07b06e"/>
          <Part Type="punktas" Nr="7.4" Abbr="7.4 p." DocPartId="f1cb6dbbb5c541ffb1c1e52f085cd599" PartId="c2f968f85dc6443098e515769bb85d4e"/>
          <Part Type="punktas" Nr="7.5" Abbr="7.5 p." DocPartId="ad9a05faebb243c6867fdcb51db28ea8" PartId="fa0ed65594ac41978b8037eabefa5fb5"/>
          <Part Type="punktas" Nr="7.6" Abbr="7.6 p." DocPartId="ebefe88fddc44fd18445c422b62f780d" PartId="d86e0f61723246a49c49d3050b4adab9"/>
          <Part Type="punktas" Nr="7.7" Abbr="7.7 p." DocPartId="478af9a2d51a435f81ccded17398d7f2" PartId="b9459556e0604f3f909b53b94b3cbea5"/>
          <Part Type="punktas" Nr="7.8" Abbr="7.8 p." DocPartId="1a7912a493c14dc4b86ef7373213fd5f" PartId="7956a60290f84bef8d09c14d9687ce60"/>
          <Part Type="punktas" Nr="7.9" Abbr="7.9 p." DocPartId="2fb1518cfc7d4c7c967e88f693c0d6e3" PartId="9aeaa1cb749547d4a1437f4933e884c4"/>
          <Part Type="punktas" Nr="7.10" Abbr="7.10 p." DocPartId="6a6720a3da874d2a940accc0231d18a2" PartId="bc87e77100674d7a9519934121a6ff27"/>
          <Part Type="punktas" Nr="7.11" Abbr="7.11 p." DocPartId="85a7166ea2b845e3a019c823149d38b0" PartId="10e971d993de4ac5b4e4034cf5c8606f"/>
          <Part Type="punktas" Nr="7.12" Abbr="7.12 p." DocPartId="7fb335022ab840ada323d848a00a0d72" PartId="d0549a458dbb4fddafd0d16d7d4049fb"/>
          <Part Type="punktas" Nr="7.13" Abbr="7.13 p." DocPartId="199df323601f466f9973b35298837020" PartId="3726ce4f0006442d9a115164f9dbefe2"/>
          <Part Type="punktas" Nr="7.14" Abbr="7.14 p." DocPartId="a2ed550a308b4af7a17056971e7233f1" PartId="3b660d3c7a88442daefcb20525ef9d54"/>
          <Part Type="punktas" Nr="7.15" Abbr="7.15 p." DocPartId="131d3a63d31d46c1a69eceb33e648e0b" PartId="ea841c6469334733b1dfa9e57fc699d2"/>
          <Part Type="punktas" Nr="7.16" Abbr="7.16 p." DocPartId="594ba9bd087947a4b6d7acd2a778b542" PartId="4fdeb20e477346b2aa814f7c758b8e31"/>
          <Part Type="punktas" Nr="7.17" Abbr="7.17 p." DocPartId="d41ed51594e547588fab4f4e4f36966b" PartId="fac8cf9537174859b0558b242f06bdf4"/>
        </Part>
      </Part>
      <Part Type="skirsnis" Nr="3" Title="ŠLAMO DANGOS" DocPartId="8083942cbae74d9ba320d1658e0c18a6" PartId="fc692d28271a403e965dc3dbbce9c70d">
        <Part Type="punktas" Nr="8" Abbr="8 p." DocPartId="c037207bdb2c4b4585f17364a8de5158" PartId="23490c708e0e4c9084b5324337660ed7">
          <Part Type="punktas" Nr="8.1" Abbr="8.1 p." DocPartId="42d0c00500044b3582d783f35bc6a137" PartId="9c9183c10d504b74a23e74dc66f6b907"/>
          <Part Type="punktas" Nr="8.2" Abbr="8.2 p." DocPartId="0b166566a760498786cc3644dc34f8ab" PartId="45189583390d4a4a896a605abcde425c"/>
          <Part Type="punktas" Nr="8.3" Abbr="8.3 p." DocPartId="1073ccb9836d4283913b8e5a9604a545" PartId="093bbb49dc674ad0848db0c215551124"/>
          <Part Type="punktas" Nr="8.4" Abbr="8.4 p." DocPartId="a1fc4db5f3a3484ab1074364de3bcbf5" PartId="61ea20b4a60f43fa9f2fec929700fb81"/>
          <Part Type="punktas" Nr="8.5" Abbr="8.5 p." DocPartId="22ed84ea7f224095893309d91aa799e8" PartId="f35754b357a64e8ca4de37c97b5f6b57"/>
          <Part Type="punktas" Nr="8.6" Abbr="8.6 p." DocPartId="b2b0a897cd4a4cdf985b72b79e5a68b4" PartId="eda88ffb9c7c4d95b7edad1adf6338b3"/>
          <Part Type="punktas" Nr="8.7" Abbr="8.7 p." DocPartId="fb3cff1e0b67462eb9fcbdc39ecd5d03" PartId="6d60c51e8e794d9195a887584596b891"/>
          <Part Type="punktas" Nr="8.8" Abbr="8.8 p." DocPartId="a00b4ecab3144f8c9ba16322ccde2600" PartId="ded44198a4bd4ebf9109c6d4c06940ba"/>
        </Part>
      </Part>
      <Part Type="skirsnis" Nr="4" Title="PLONI ASFALTO SLUOKSNIAI ANT HIDROIZOLIACIJOS" DocPartId="a99d0b94d61f4f018a72f2a9585351c0" PartId="09a5d3b638fc430294023882f67c19ed">
        <Part Type="punktas" Nr="9" Abbr="9 p." DocPartId="60d7ef0ca9f34c96a40e4ab8340acc33" PartId="4b4f1c1f4a594f85b1a60553270b3a52">
          <Part Type="punktas" Nr="9.1" Abbr="9.1 p." DocPartId="e89db943f86a49d9863892df93c52b9a" PartId="77a57802a3c64327a12a2b1493a5738c"/>
          <Part Type="punktas" Nr="9.2" Abbr="9.2 p." DocPartId="464903d59ec94dada44c07fe5c785ec4" PartId="b65a62732f934be483bbe853c0e9aff8"/>
        </Part>
      </Part>
    </Part>
    <Part Type="skyrius" Nr="4" Title="ŽYMENYS IR SUTRUMPINIMAI" DocPartId="f5980f3e008e4906acf42c2679268011" PartId="d9c7a4aee761431890102ca4e0045f39">
      <Part Type="punktas" Nr="10" Abbr="10 p." DocPartId="5ed174cba6d84efc85bde38ad426d3b6" PartId="3cd6c36c310d4800845a48bb733300f0">
        <Part Type="punktas" Nr="10.1" Abbr="10.1 p." DocPartId="4159e355f765499a9a9e501220c6d0bd" PartId="e44d5a79c04c48cea4dbfc3bbbeb2e31"/>
        <Part Type="punktas" Nr="10.2" Abbr="10.2 p." DocPartId="a35630bba80940d2a0701af09616c31c" PartId="d2e25173020743428556bc41306534bc"/>
      </Part>
      <Part Type="punktas" Nr="11" Abbr="11 p." DocPartId="684d66156b4049888b42c747d5bc6f0b" PartId="c4b4847df61a4ec392c275ed4885fb11">
        <Part Type="punktas" Nr="11.1" Abbr="11.1 p." DocPartId="7beafd16775e4dd2a2efec3503cab2d1" PartId="900303b29f1740ecbf755c527d1fc634"/>
        <Part Type="punktas" Nr="11.2" Abbr="11.2 p." DocPartId="2f541af56f2645a09080135b73c55cad" PartId="7f689cb33ccc4f9bb1b42bc78da8d234"/>
        <Part Type="punktas" Nr="11.3" Abbr="11.3 p." DocPartId="27448549aaed4ceb98bcd6ca8fb25148" PartId="780f0751dd2a4a94956d047182ef8a4a"/>
        <Part Type="punktas" Nr="11.4" Abbr="11.4 p." DocPartId="b08d355fec1d450495312ad59342a99a" PartId="45d6c89163284baf89918acee3dafcb2"/>
      </Part>
    </Part>
    <Part Type="skyrius" Nr="5" Title="REIKALAVIMAI MEDŽIAGOMS" DocPartId="713cccb8e9154316aa30dde759d64e92" PartId="ec9905a4fd4b487cb0037605034faaed">
      <Part Type="skirsnis" Nr="1" Title="MINERALINĖS MEDŽIAGOS" DocPartId="5d4f142eb8764bd3a68d1cdae366b778" PartId="4b7151a3b4b945eca2a24c80c2e9974f">
        <Part Type="punktas" Nr="12" Abbr="12 p." DocPartId="13db7b3b640e4f9886a86080af787fe9" PartId="e6da132fc5244db9aaab35badf0b67fd"/>
      </Part>
      <Part Type="skirsnis" Nr="2" Title="RIŠIKLIS" DocPartId="e62bfcba1b7e41659e8f471aec45e847" PartId="85879b228031416da07f35fddee53ba1">
        <Part Type="punktas" Nr="13" Abbr="13 p." DocPartId="0af90f6e88224048a9941715632608a2" PartId="4714e9abe72146e4aa16966877772deb"/>
        <Part Type="punktas" Nr="14" Abbr="14 p." DocPartId="d14d871bc53f4acc954afbaae14e23bb" PartId="f23d53154dbd4e0db61f6a8808bbc5b3"/>
      </Part>
      <Part Type="skirsnis" Nr="3" Title="PRIEDAI" DocPartId="589e75a4feed4ebf886b25d24e04fa4c" PartId="eb082ba9a674476095ba3dc73fb412b0">
        <Part Type="punktas" Nr="15" Abbr="15 p." DocPartId="c906e771aedc4e45ab5982673c83327e" PartId="9099e21bba83401ab659d87814a49d5d"/>
      </Part>
      <Part Type="skirsnis" Nr="4" Title="NAUDOTAS ASFALTAS" DocPartId="228446222d314888bf792a61d31a1f49" PartId="9e2b58b87d7f4a96879907bd34eccf69">
        <Part Type="punktas" Nr="16" Abbr="16 p." DocPartId="7816fe3e1b0b491da50400f2148bc62d" PartId="21cacd3f9e9f4b5b9fd0ef0eb07ba1b3"/>
      </Part>
    </Part>
    <Part Type="skyrius" Nr="6" Title="BENDRIEJI REIKALAVIMAI" DocPartId="b3f38cabeabb4132ab3f5d8469ca0f5d" PartId="14794fdddb184ce69d7a79eb4229cca5">
      <Part Type="skirsnis" Nr="1" Title="MIŠINIŲ SUDĖTIS" DocPartId="b5067576fa284cbf8610fdca455a27db" PartId="0a55491377744643b515f79aae512594">
        <Part Type="punktas" Nr="17" Abbr="17 p." DocPartId="e03b237488254709980fc75485d6f93c" PartId="c42cb8b539c6407590f4f1208d5eb459"/>
        <Part Type="punktas" Nr="18" Abbr="18 p." DocPartId="d381755f8347464bbb1038beb17e64d1" PartId="a29c271f3a5242abbbb3a3d0f4ac1442"/>
        <Part Type="punktas" Nr="19" Abbr="19 p." DocPartId="f62393b5f613404da8ced7d7b642f066" PartId="ba29f4c89a81402fbf5946b03ca74bc3"/>
        <Part Type="punktas" Nr="20" Abbr="20 p." DocPartId="340611d52a434d0ba4626caf461565ca" PartId="310a4190b26c49ebb21fa15fe5481712"/>
        <Part Type="punktas" Nr="21" Abbr="21 p." DocPartId="17d578fb5656453e98e91cc99786a783" PartId="4d0e7f3f308d4260bf6905b469e12950"/>
        <Part Type="punktas" Nr="22" Abbr="22 p." DocPartId="ab54a8dc1d8c41c29cc09ffd605d302e" PartId="7e9e3e33eac449e8b8c516bf7a4e748f"/>
        <Part Type="punktas" Nr="23" Abbr="23 p." DocPartId="f62f319633af4cb1872930f3b76a0553" PartId="7547be112c0848d198635fc205e34b5a"/>
        <Part Type="punktas" Nr="24" Abbr="24 p." DocPartId="3e7a68cad5594a708683a2ef5ef946f6" PartId="fa57f698cb6c401abbbd0a8adcf82f21"/>
      </Part>
      <Part Type="skirsnis" Nr="2" Title="MEDŽIAGŲ SANDĖLIAVIMAS BEI MEDŽIAGŲ MIŠINIŲ GAMYBA IR SANDĖLIAVIMAS" DocPartId="e0cd0145d704475fa4d25af558defab0" PartId="75e7da579cb04370a5fe6f70d22ce2fb"/>
      <Part Type="skirsnis" Title="Paviršiaus apdaras" DocPartId="5b6836f2352a44c3830c3acb5a6c74cd" PartId="a163aa45273f4116ae13730bbd6d21c5">
        <Part Type="punktas" Nr="25" Abbr="25 p." DocPartId="700efa5a60df476792b84c6ecba3626b" PartId="ced8a81916ae4c5e84994f902d9c24b3"/>
        <Part Type="punktas" Nr="26" Abbr="26 p." DocPartId="d0fd3b858a6a418b8d0a80d087327695" PartId="b3daafe894cb425da76d92353cc90dcf">
          <Part Type="lentele" Title="1 lentelė. Bituminių emulsijų perpylimo, sandėliavimo ir darbo temperatūros" DocPartId="29562df6167a4147b2aa04889517c580" PartId="6718c11b90c340ada0befd52abdd9ca4"/>
          <Part Type="pastraipa" DocPartId="c4241511fa7044199e4481ec7cb96c81" PartId="a44d8b3f004743c1934c95e7cdad11ce"/>
        </Part>
      </Part>
      <Part Type="skirsnis" Title="Šlamo danga" DocPartId="d0aab0992f8348a48dc92f03c1c0e8db" PartId="0f85e6b3d03b420699aa7d1106600c8e">
        <Part Type="punktas" Nr="27" Abbr="27 p." DocPartId="92a8c4e4b8814680a109e3f9c7bebeef" PartId="6ad59b662c6d45d0b00feecbdf935ca5"/>
        <Part Type="punktas" Nr="28" Abbr="28 p." DocPartId="2ae62d3aafa8498dac80899ac3d8468f" PartId="205861b4bf804b44bd9e84b65c9f055d">
          <Part Type="lentele" Title="2 lentelė. Bituminių emulsijų perpylimo, sandėliavimo ir darbo temperatūros" DocPartId="d96fbafaed9040c18606d5378084ff70" PartId="0f3891dab5d04fe2bda452ff68f691d2"/>
          <Part Type="pastraipa" DocPartId="c0866e27148849449447d8b64b40aa7b" PartId="4901daf1e1e241a28f4d920765e91541"/>
        </Part>
        <Part Type="punktas" Nr="29" Abbr="29 p." DocPartId="9981baaf0106409c9c25cda1f39b53bd" PartId="1ddfcc32870244949f282789688c6451"/>
      </Part>
      <Part Type="skirsnis" Title="Ploni asfalto sluoksniai ant hidroizoliacijos" DocPartId="57e58dfc57ad4f379fbd8a319d93110a" PartId="43574db6353142efa983c3c038f59b73">
        <Part Type="punktas" Nr="30" Abbr="30 p." DocPartId="dfd16a929d804e158bbd98b4b9f003df" PartId="87b6fbe921bd4281b1be2fcb3aea8e8a"/>
        <Part Type="punktas" Nr="31" Abbr="31 p." DocPartId="49c94532cf1e4f159dbc5611424c5b69" PartId="a12d0ee2a3524685a57cffc36f9fba77">
          <Part Type="lentele" Title="3 lentelė. Maksimali leistina rišiklio temperatūra laikymo talpoje" DocPartId="a6b0f0dd13cc4b858cbd85e348badb81" PartId="4ba17e6a523f421995ea6cd7a4110f1c"/>
          <Part Type="pastraipa" DocPartId="5f8e1583c84343e986d7200d34f94df9" PartId="04ddb51f10374500afe6152621c42728"/>
        </Part>
        <Part Type="punktas" Nr="32" Abbr="32 p." DocPartId="de888679e0734f94947e4a59a1fa9b27" PartId="c22794a025a446cda00aa3fbce1a6c58">
          <Part Type="lentele" Title="4 lentelė. Minimali ir maksimali asfalto mišinių temperatūra °C" DocPartId="f15925e5dc954b43adccf5e577c1c2f8" PartId="f314a326061b467496bf8f85382e8359"/>
        </Part>
        <Part Type="punktas" Nr="33" Abbr="33 p." DocPartId="d08566cecc7e4af4b9aaee2857d81eec" PartId="6d31233c9ed34830b834cc38e5a2ea17"/>
        <Part Type="punktas" Nr="34" Abbr="34 p." DocPartId="a440a756b978474ab01bf4e130973f21" PartId="d95dafeb2db244c8954001f207a65b8d"/>
        <Part Type="punktas" Nr="35" Abbr="35 p." DocPartId="0c54633b36844a5599efd111a019fa4d" PartId="f2f55285cb08431aa038d1db9210b9af"/>
        <Part Type="punktas" Nr="36" Abbr="36 p." DocPartId="6f1b5e9acad34646908f0ca9e3fba562" PartId="42167058f7274a988fcc0eb8a8d136b9">
          <Part Type="lentele" Title="5 lentelė. Bituminių emulsijų perpylimo, sandėliavimo ir darbo temperatūros" DocPartId="86947a9eda4d417b9ddecccadcbbfaf1" PartId="095ac37e1fe348c8bce9840379d62c40"/>
        </Part>
      </Part>
    </Part>
    <Part Type="skyrius" Nr="7" Title="REIKALAVIMAI PROJEKTINIAM PASIŪLYMUI BEI MIŠINIAMS" DocPartId="1375fe63d7274cfc936ef422ee3e7ad9" PartId="950fc247c8ff4b658068646cb8ab0ccb">
      <Part Type="skirsnis" Nr="1" Title="PAVIRŠIAUS APDARAS (PA)" DocPartId="3edbdcbf31d04e0ea7eb784537624467" PartId="70c528e5694c4d19bcf26e04ff362b4b">
        <Part Type="punktas" Nr="37" Abbr="37 p." DocPartId="dc8635fd302d4d50963e20f8fc40ef3f" PartId="9ed550a87d974f0a82d3d104262e9906"/>
        <Part Type="punktas" Nr="38" Abbr="38 p." DocPartId="a2153c0a232648a1a81c272e56a390b1" PartId="7e7f6fa84ef245a6a385550f17b837e4"/>
        <Part Type="punktas" Nr="39" Abbr="39 p." DocPartId="98e1b06d775d4e83b68123733e5fa7c3" PartId="c489a00f868645b0b12bc836444cdb0c">
          <Part Type="lentele" Title="6 lentelė. Paviršiaus apdarui naudojamos medžiagos ir jų normos" DocPartId="6dd4125fae4f43f094d5b9781d4c9c14" PartId="2b80e583ab1e4830b435a52a0e4b5182"/>
        </Part>
      </Part>
      <Part Type="skirsnis" Nr="2" Title="ŠLAMO DANGOS" DocPartId="6a9e7da7220142b5805cc360e27cc160" PartId="888b784294404516a222e1c037d009d3">
        <Part Type="punktas" Nr="40" Abbr="40 p." DocPartId="78574ac0609146c08e740b519abd30cc" PartId="7cbbf1a754f447f192a463568f12b0c6">
          <Part Type="lentele" Title="7 lentelė. Reikalavimai šlamo dangos mišiniams" DocPartId="8acc06f253b14994a35d10071e72bb9c" PartId="f7f343b04e1b44a7867fdbd5703c59ae"/>
        </Part>
      </Part>
      <Part Type="skirsnis" Nr="3" Title="ASFALTO MIŠINIAI, SKIRTI PLONIEMS ASFALTO SLUOKSNIAMS ANT HIDROIZOLIACIJOS" DocPartId="5df6d68fa54343a4b7130279fc800984" PartId="aa4156121f8d49c9883edc0571149e3f">
        <Part Type="punktas" Nr="41" Abbr="41 p." DocPartId="00350e54c70742268e6fd7b1874ea9ae" PartId="51c9c9f9c2274aacafcf67568bc0ce70">
          <Part Type="lentele" Title="8 lentelė. Reikalavimai plonų asfalto sluoksnių ant hidroizoliacijos mišiniams" DocPartId="d18be40ff311469b96efc2169a2211b0" PartId="e3562196242940ccb80823a7e51e49a2"/>
        </Part>
      </Part>
    </Part>
    <Part Type="skyrius" Nr="8" Title="PAVIRŠIAUS APDARO (PA) IR ŠLAMO DANGOS (ŠL) BANDYMAI IR ATITIKTIES ĮVERTINIMAS" DocPartId="8410f795d5664a4a8f360fc4b8255e2e" PartId="66339257d22343718357f45d6f0af1ad">
      <Part Type="skirsnis" Nr="1" Title="TIPO PATVIRTINIMO RUOŽO BANDYMAS (TAIT)" DocPartId="5ad9a68a8262414cacd351291f6e70d2" PartId="ec810fa51e8e406e8b1aaa0fb239dbd4"/>
      <Part Type="skirsnis" Title="Bendrosios nuostatos" DocPartId="73fb8847b1c64288ae5d8cb8333f50d4" PartId="9b16c5c44b324600860ef67d85a5c39f">
        <Part Type="punktas" Nr="42" Abbr="42 p." DocPartId="3d8644cc52b04042a7293a3abc2cc247" PartId="fd4922246b4a4d59b1233660cdd9265e"/>
        <Part Type="punktas" Nr="43" Abbr="43 p." DocPartId="9dbe7bacdd044556a9eb0c7d4b8813b9" PartId="2f953897098642d5952211a9782c2d21"/>
      </Part>
      <Part Type="skirsnis" Title="Reikalavimai" DocPartId="1ff4e29775854faebb8a6764dc2c36f7" PartId="dc9fc64eac884180a813b96f892da123">
        <Part Type="punktas" Nr="44" Abbr="44 p." DocPartId="cd90d653cb684c398e8be7339fb70871" PartId="67260ee217ec41e5ba84a48eb4f694fd"/>
        <Part Type="punktas" Nr="45" Abbr="45 p." DocPartId="4aa74352d0624232a602d0a572f3fefb" PartId="a8103e365d464527b0c76adae693bc64">
          <Part Type="punktas" Nr="45.1" Abbr="45.1 p." DocPartId="82ecec33224e4f86b80818d52afcad58" PartId="49992ed5f4b344c382e59cd84656a119"/>
          <Part Type="punktas" Nr="45.2" Abbr="45.2 p." DocPartId="c269da4fd9834f638a9de9ba72e44f9a" PartId="439c9327fcf041868aeabe27d2ab1684"/>
          <Part Type="punktas" Nr="45.3" Abbr="45.3 p." DocPartId="354d2866f0c14dd39203819022e0e717" PartId="f7e27ff7b03847979e2bd01215749c9c"/>
          <Part Type="punktas" Nr="45.4" Abbr="45.4 p." DocPartId="282c5f6e00b34bbb97bbfa728751a8e4" PartId="0fa6d3b9337e4b46a5168b5494a5b63b"/>
          <Part Type="punktas" Nr="45.5" Abbr="45.5 p." DocPartId="f11b7fec8aef499ea97c4d24cf5c845a" PartId="b6b44f9567f54b5c9da687c5bc48037e"/>
          <Part Type="punktas" Nr="45.6" Abbr="45.6 p." DocPartId="0f3576ec062c477d82d0f66a7bef057c" PartId="c537ded390894c6aa12df98ddbe8a46d">
            <Part Type="lentele" Title="9 lentelė. Paviršiaus apdaro eksploatacinių charakteristikų kategorijos" DocPartId="dccd92739d244f7a9e858710a4384094" PartId="996ceb29243745daa8f811e914141400"/>
          </Part>
        </Part>
        <Part Type="punktas" Nr="46" Abbr="46 p." DocPartId="48a3dce019eb48babec9bb8870615501" PartId="6dcc8bcb40e3476fa2b13a1a5051e688">
          <Part Type="punktas" Nr="46.1" Abbr="46.1 p." DocPartId="fee873d956e046e991c7db40acac136c" PartId="55bee424cc8440a48b31c2d78f766c65"/>
          <Part Type="punktas" Nr="46.2" Abbr="46.2 p." DocPartId="77190881aeae4f479897cb9bffeb69de" PartId="c17d1ce889c4408db7b69a18ad42b8a0"/>
          <Part Type="punktas" Nr="46.3" Abbr="46.3 p." DocPartId="40c9134e0b5f458ab8a6a76cb8dd383f" PartId="10e23a2c8a68430b8401baf7dc5ae43b"/>
          <Part Type="punktas" Nr="46.4" Abbr="46.4 p." DocPartId="6bd2f034f8b14b9c928b2bb6e4489a74" PartId="fc5ffdce817846d1bbeb8ab1b225b3fa"/>
          <Part Type="punktas" Nr="46.5" Abbr="46.5 p." DocPartId="38d3d40ec3f540a2b278b4e509578927" PartId="fb8396cd2e5a4abe8fab82bc4e20fbd1"/>
          <Part Type="punktas" Nr="46.6" Abbr="46.6 p." DocPartId="9d64057dd35b4ca8bde859295498a5df" PartId="bdc354e519e14216b4e419f1cb5d8a37"/>
          <Part Type="punktas" Nr="46.7" Abbr="46.7 p." DocPartId="f3ee3c40b97c408b8c3326e998ce3003" PartId="241df810368c43f3a9e727988306b405"/>
          <Part Type="punktas" Nr="46.8" Abbr="46.8 p." DocPartId="339b55472f614754b7c6781cb4b9a0c5" PartId="1bebb2eecb6e457983dd9969fdb1e7d8">
            <Part Type="lentele" Title="10 lentelė. Šlamo dangų eksploatacinių charakteristikų kategorijos" DocPartId="3ac93bc54d9944cda2e0ee60993cf5c4" PartId="c0ba9c1f2c2d444a910878bd3c182157"/>
          </Part>
        </Part>
      </Part>
      <Part Type="skirsnis" Title="TAIT duomenys" DocPartId="92ca23e3946d45d3a7c6b169f13f2670" PartId="ef6c7bff548a48138e86047987ae5df2">
        <Part Type="punktas" Nr="47" Abbr="47 p." DocPartId="101060b7df1048a0a660c74e59fc8ec1" PartId="d4a64e2892c648bd9aa7cb3b8719272f">
          <Part Type="punktas" Nr="47.1" Abbr="47.1 p." DocPartId="7ae7a88d3ee0450bb5010dad5a394d4b" PartId="9bcd2fe1c17148bd89c03e8ddee52a43"/>
          <Part Type="punktas" Nr="47.2" Abbr="47.2 p." DocPartId="9168dfe1a06341cabaf0929fdb41924e" PartId="9a4faee702b04b8ca7a505e2781d4b83"/>
          <Part Type="punktas" Nr="47.3" Abbr="47.3 p." DocPartId="d546863a07b3482486387df3e562c9b3" PartId="a23da1c31f2743d3bb213f502131758b"/>
        </Part>
      </Part>
      <Part Type="skirsnis" Title="Kelio ar TAIT klasės" DocPartId="fcf8f409519e4b059c422d15cbf46a57" PartId="00c83e0c1e304d348962760bf12fe524">
        <Part Type="punktas" Nr="48" Abbr="48 p." DocPartId="c4caea8462af4ec488547a1f733e0f32" PartId="33b343e28e814b8d9681ac83bc95b507">
          <Part Type="punktas" Nr="48.1" Abbr="48.1 p." DocPartId="447b18a74ef3477e8a4ac187e4e051d2" PartId="edaa26f709c24f12b825407da27284d2">
            <Part Type="lentele" Title="11 lentelė. Paviršiaus apdaro TAIT klasės" DocPartId="44c939d21b53481e86505f2188344fc5" PartId="d646edd1e0b74bbb9812d9bd825d8cfc"/>
            <Part Type="pastraipa" DocPartId="57ee249d4b4547a6803278301e75db3f" PartId="84c082d195924145b7bd62dff9c78332"/>
            <Part Type="lentele" Title="12 lentelė. Kelio ar TAIT klasės ir susijusios tikrinimo dažnumo kategorijos" DocPartId="ae761749c2fd4fa0bc14a34368f2bdfe" PartId="641ebd1415474343bec1fe8a60899814"/>
          </Part>
          <Part Type="punktas" Nr="48.2" Abbr="48.2 p." DocPartId="355741ae9b1b4363bf7c8b2f9054b6d7" PartId="230ebd2947554f3680f23f07c5d9c9b4">
            <Part Type="lentele" Title="13 lentelė. Šlamo dangų TAIT klasės" DocPartId="21f9ad1c948c4245b3a71e183869833f" PartId="7645416cb1c1432ca42bf81ed2b3512b"/>
          </Part>
        </Part>
      </Part>
      <Part Type="skirsnis" Nr="2" Title="VIDINĖ GAMYBOS KONTROLĖ" Notes="Numeris ne iš eilės. Trūksta dalių? [DocDalys]" DocPartId="43d0b5552fdd4bf4a24ab6afcb4a9063" PartId="7337a48e84a9489c8affc549703bbbf0">
        <Part Type="punktas" Nr="49" Abbr="49 p." DocPartId="440b1d1d8b154190b1a54da036bc15fa" PartId="e167511047b9439d80e7642d75dd36c0"/>
        <Part Type="punktas" Nr="50" Abbr="50 p." DocPartId="fb62c9a1189746c4a783432cecbfff4b" PartId="0f795fc027b148e3b598fe133c98454f"/>
        <Part Type="punktas" Nr="51" Abbr="51 p." DocPartId="4cc992ea3fcd47b68ece2f6b2bf56381" PartId="e0a3356be0034bfd9711b06246eecd15"/>
        <Part Type="punktas" Nr="52" Abbr="52 p." DocPartId="ea8418fb42ac4d2a802d9e914717ea78" PartId="aadfa435736a46a9a548fd2e07b8b76c"/>
        <Part Type="punktas" Nr="53" Abbr="53 p." DocPartId="415074b00dc641d5a3f099690ac0876c" PartId="23f04a18c0ec4e41a73afbfef3e73083"/>
      </Part>
      <Part Type="skirsnis" Nr="3" Title="ATITIKTIES DEKLARAVIMAS IR CE ŽENKLINIMAS" DocPartId="869c825f0f2344af9b5d8ef3b80be444" PartId="74c416f4f0224023abc5451c2f8fdcb2">
        <Part Type="punktas" Nr="54" Abbr="54 p." DocPartId="c1da081096a348c19a8376b238231f26" PartId="338c713e9002459a98de9d0cf2fca32b"/>
        <Part Type="punktas" Nr="55" Abbr="55 p." DocPartId="17de85fcfb0847f59c1b7b7dad690ca4" PartId="29a1a42a7d524be9ad24670598d157c3"/>
        <Part Type="punktas" Nr="56" Abbr="56 p." DocPartId="7012e08eb2654580a6f56e6423e7ce4d" PartId="62eaf66c26484ee1b2881e24d0122906"/>
        <Part Type="punktas" Nr="57" Abbr="57 p." DocPartId="dd39092067414c92bffc80fb195ccd7d" PartId="8d57d16ed9274f8b8a600df24ab7b98b"/>
        <Part Type="punktas" Nr="58" Abbr="58 p." DocPartId="949fc893491445848908b597725588d1" PartId="337c21d1e8f6482794a3ae0548db0f71"/>
        <Part Type="punktas" Nr="59" Abbr="59 p." DocPartId="e9b59dd5737e45dabaa7a54b6e75a87f" PartId="82d04c71c7d2465e90e6f1484f11de36"/>
      </Part>
    </Part>
    <Part Type="skyrius" Nr="9" Title="PLONŲ ASFALTO SLUOKSNIŲ ANT HIDROIZOLIACIJOS (PAS-H) BANDYMAI IR ATITIKTIES ĮVERTINIMAS" DocPartId="978cb2cb2ce6460ca60948320233c43d" PartId="e8c7e968a642434ea7a6f993b8d87b3f">
      <Part Type="skirsnis" Nr="1" Title="PAS-H TIPO BANDYMAI" DocPartId="71bd3aed0f634c3284e9b9370f0097dc" PartId="67b483bb4f3d46c599b06e78c4e5f7cf"/>
      <Part Type="skirsnis" Title="Tipo bandymų bendrosios nuostatos" DocPartId="da0701b346934f1f96aaa4b60929ad39" PartId="a02738f7a2a544bab2542adecc771115">
        <Part Type="punktas" Nr="60" Abbr="60 p." DocPartId="afd319ef751342aeb2bebd059e98f46a" PartId="eeca457e4bf54c87a9e11f49c85a517f"/>
        <Part Type="punktas" Nr="61" Abbr="61 p." DocPartId="4e20ce708c0f4e4d83ec3e95a98b53a3" PartId="69fdff0087414d118563584ef97f0ab3"/>
        <Part Type="punktas" Nr="62" Abbr="62 p." DocPartId="53ff45c9c0f34a6f847a0e1d3975d3bd" PartId="7d342376668b4b9f88b8a9ea07068e31"/>
      </Part>
      <Part Type="skirsnis" Title="Tipo bandymų galiojimo trukmė" DocPartId="5376dc58ac2e4a55ac155df9b95e700e" PartId="9fd9a899701848bba815544abeda1650">
        <Part Type="punktas" Nr="63" Abbr="63 p." DocPartId="956a2947c5a54cb8b423a346d0513991" PartId="535b2c4e71004128944bc7bf226053a9"/>
      </Part>
      <Part Type="skirsnis" Title="Tipo bandymai" DocPartId="5c6305ccf6be4be8bf78c7b798e06c4f" PartId="5264df79baa84c03b528a8e0b15cc128">
        <Part Type="punktas" Nr="64" Abbr="64 p." DocPartId="9d1552678d96474c84bc68868437ccba" PartId="06c66d3d549a4c5bba07aade64e300d0"/>
        <Part Type="punktas" Nr="65" Abbr="65 p." DocPartId="82a22786dfc7422ca896bfe4f30e0382" PartId="80a08e5bafb14604b919c9a80b2eebe9"/>
      </Part>
      <Part Type="skirsnis" Title="Tipo bandymo ataskaita" DocPartId="44815c2c0db848f9b52add10d3a407c1" PartId="57d2df25928c40e0bd95ac3dbc4ced9c">
        <Part Type="punktas" Nr="66" Abbr="66 p." DocPartId="1cdde181f3534bd5ba93c256a2c70e7a" PartId="8d6e62d6f1604ad0a2ac8ab597113f43">
          <Part Type="punktas" Nr="66.1" Abbr="66.1 p." DocPartId="ae98af968d2f41c9a2f50469b002bf41" PartId="aab9eec205a0490ea7166edcb2c7c7bb"/>
          <Part Type="punktas" Nr="66.2" Abbr="66.2 p." DocPartId="70a890f89adb456fa5dc5dd32eb0e51f" PartId="35642c68fdd1403f9c397da94b85bc95"/>
          <Part Type="punktas" Nr="66.3" Abbr="66.3 p." DocPartId="dd4617108c3c47b588f0657a8bd49329" PartId="a9ae69d70ec843fb9616723e2a8d0568">
            <Part Type="lentele" Title="14 lentelė. Medžiagų bandymai atliekant PAS-H tipo bandymą" DocPartId="3967d8c75a5c4283ac806db1abc57279" PartId="a58b34a013204c86964ea1e149d8448b"/>
          </Part>
        </Part>
      </Part>
      <Part Type="skirsnis" Nr="2" Title="VIDINĖ GAMYBOS KONTROLĖ" Notes="Numeris ne iš eilės. Trūksta dalių? [DocDalys]" DocPartId="5143ec249f3a40cea3946afb72c0e79a" PartId="60e2f6f8f39a4eec89fff17bb46ecb1a">
        <Part Type="punktas" Nr="67" Abbr="67 p." DocPartId="d512dc3c0c354ef4a0966a13d2aa1a25" PartId="c524bc57598f438d9005de85f7870cf9"/>
        <Part Type="punktas" Nr="68" Abbr="68 p." DocPartId="fdb763e1b35e4663951b13813e9e78aa" PartId="b759156062a3413ea9621906b9a9f658">
          <Part Type="lentele" Title="15 lentelė. Standarto LST EN 13108-21 įgyvendinimo dokumentai" DocPartId="401c54ab2d1a43589a985c63f9a93c16" PartId="de56433650d24951bfb073635b3fd6c8"/>
        </Part>
        <Part Type="punktas" Nr="69" Abbr="69 p." DocPartId="cd67fe8ebeac48249dcc501c021ae84f" PartId="bc83d5d94c014c55aaffe0c2d584c2f7">
          <Part Type="lentele" Title="16 lentelė. Mažiausias bandymo dažnumas vykdant vidinę gamybos kontrolę pagal standarto LST EN 13108-21 A priedą" DocPartId="f9900aeb881847cb88c92c23d11f045f" PartId="3ee6ba5de2804799aea378797f948a93"/>
        </Part>
        <Part Type="punktas" Nr="70" Abbr="70 p." DocPartId="443a0893b9504cabb44ef419b4b18cbc" PartId="b7a60765c03a4236ae676a79137407be">
          <Part Type="lentele" Title="17 lentelė. Mažiausias bandymo dažnumas vykdant vidinę gamybos kontrolę pagal standarto LST EN 13108-21 D priedą" DocPartId="e630a2e21aee4b819d81e8f30ed167a6" PartId="af34ca1b0d6b4cb186465604c5683c80"/>
        </Part>
      </Part>
      <Part Type="skirsnis" Nr="3" Title="ATITIKTIES DEKLARAVIMAS IR CE ŽENKLINIMAS" DocPartId="07b92adc44df4f71a4a5dcead7615c78" PartId="dd1e012d4e9f4a8fb23895dc32d42ac9">
        <Part Type="punktas" Nr="71" Abbr="71 p." DocPartId="2d832884109a4020b7ea6c55013a481d" PartId="b0a2b6fa73ee4052a1c32b83af888749"/>
        <Part Type="punktas" Nr="72" Abbr="72 p." DocPartId="933b23b3d28a406c9d6e77009f965b97" PartId="a73d3b8bc28647588ddd79ed81683de1"/>
        <Part Type="punktas" Nr="73" Abbr="73 p." DocPartId="7ddd3ca964b3414c9e20077db4980d89" PartId="68bc53163cf34399a8501b97f91e2005"/>
        <Part Type="punktas" Nr="74" Abbr="74 p." DocPartId="80da5c61164a4fbf8e51a30a836f25f7" PartId="0e97949817b04023b4e025bf60c5d016"/>
        <Part Type="punktas" Nr="75" Abbr="75 p." DocPartId="0bd367230cd742a99f0d339ebfd92b1c" PartId="3d65f3f47cf84755b73723e58397b5e6"/>
        <Part Type="punktas" Nr="76" Abbr="76 p." DocPartId="cd5e1851c27b4ee6a57abfe88edd9f61" PartId="88e89d5b8ef94608a40c9053c4eb60f0"/>
      </Part>
      <Part Type="skirsnis" Nr="4" Title="VAŽTARAŠČIO DUOMENYS" DocPartId="8fdbe2ca3a834aaaa86360894cc4a27b" PartId="bf2afebfb7b64b07852e7503907841ec">
        <Part Type="punktas" Nr="77" Abbr="77 p." DocPartId="b936e35c5a1d43a4bffd0eec2dd69c03" PartId="de9791dce1ef4dcf9e8f2acb47d6d870"/>
      </Part>
    </Part>
    <Part Type="skyrius" Nr="10" Title="BAIGIAMOSIOS NUOSTATOS" DocPartId="d59c54f27d164abdaae88c5bd8054e1e" PartId="09a9a104b7444579bc2c99fe7c518da2">
      <Part Type="punktas" Nr="78" Abbr="78 p." DocPartId="6ef4cff01d90451bb76c27b7ef428dd3" PartId="516d663cbc2f4522a823997e68a18f5f"/>
    </Part>
    <Part Type="pabaiga" DocPartId="4f2e38ca07c244339cfac7c63dd5fa01" PartId="3bbc1918481e46efb2bdd1ee1ac365b9"/>
  </Part>
  <Part Type="priedas" Nr="1" Abbr="1 pr." Title="TRA MIN 07 REIKALAVIMAI MINERALINĖMS MEDŽIAGOMS" DocPartId="20373ed5ad6f4f2ca7bc1ea78c7a46fd" PartId="5c5469eec19a4537af8a64ce910cf7b2">
    <Part Type="pabaiga" DocPartId="add873e161024f94bf5d9812bcf62b0e" PartId="b294691c80f24991b8b8dbc90b7f1903"/>
  </Part>
  <Part Type="priedas" Nr="2" Abbr="2 pr." Title="ASFALTO SAVYBIŲ, KURIOMS YRA TAIKOMI REIKALAVIMAI, IŠREIKŠTI KATEGORIJOMIS, SUVESTINĖ LENTELĖ" DocPartId="c8c0218693ae47d28318b808971b29ac" PartId="50d494ff3e134e7f97cdfa8e7b4c8754">
    <Part Type="pabaiga" DocPartId="275c1088ea6c445e80024cee5a877cfb" PartId="c2d38c9af3bf4a39bcc1e1eacf7fe4c5"/>
  </Part>
  <Part Type="priedas" Nr="3" Abbr="3 pr." Title="ASFALTO SAVYBIŲ, KURIOMS NĖRA NUSTATYTA REIKALAVIMŲ IR KURIŲ BANDYMŲ NEREIKIA ATLIKTI, SUVESTINĖ LENTELĖ" DocPartId="c50d080763004766bd646a46bf2f994e" PartId="d53569ac06c94174a25f782078960109">
    <Part Type="pabaiga" DocPartId="07fa08a454114c868aab5adacf0f1194" PartId="796c5a97fec34c479014da0cbbb1a9ee"/>
  </Part>
  <Part Type="priedas" Nr="4" Abbr="4 pr." Title="PAPILDOMOS BANDYMO SĄLYGOS LST EN 12697 SERIJOS STANDARTAMS" DocPartId="764fa810651f4c3baafd8c48a8291460" PartId="65bd069e7da54c2baff42d78c15ced4e">
    <Part Type="skirsnis" Title="Standartas LST EN 12697-2" DocPartId="d49b4f171b384e9dae09642d30bc4ece" PartId="50887410355e4335b0f1f032c49546c6"/>
    <Part Type="skirsnis" Title="Standartas LST EN 12697-30" DocPartId="4aeefba56cf04b91950f1df821386b54" PartId="2be38c8c83c1438e932f8865102fa4b6">
      <Part Type="punktas" Nr="4.1" Abbr="4 pr. 4.1 p." Notes="Numeris ne iš eilės. Trūksta dalių? [DocDalys]" DocPartId="d22744e53ca940c99cd97d85c4f433e9" PartId="5d9b4e36286349e1942fc55421e41ef5"/>
    </Part>
    <Part Type="skirsnis" Title="Standartas LST EN 12697-35" DocPartId="76dccefcc08c4e69838d712311f73b20" PartId="5e61dd3c03f14362bf8b7da00c426d5c">
      <Part Type="punktas" Nr="4.2" Abbr="4 pr. 4.2 p." DocPartId="7b2e06507ae34e83970953591894270e" PartId="d8397c099bce42d4a8eb4377b71c84bf"/>
    </Part>
    <Part Type="pabaiga" DocPartId="edf8cee9a05c49c8bdb55ece60891e88" PartId="d84e7bbf6fa14167aab7e2494d11d9fd"/>
  </Part>
  <Part Type="priedas" Nr="5" Abbr="5 pr." Title="PAPILDOMOS ŠLAMO DANGŲ MIŠINIŲ BANDYMO SĄLYGOS" DocPartId="25f4d11228db4c3597f50fd3cfbd14d5" PartId="58cf3642138b434bbc1a4caf55a7f2dc">
    <Part Type="pabaiga" DocPartId="d0ba0836a4a44c59ab1be7888c4adde8" PartId="c8d205f8d3c64220a1a0ce28b7175fb0"/>
  </Part>
  <Part Type="priedas" Nr="6" Abbr="6 pr." Title="BENDRO APTAKUMO (BIRUMO) KOEFICIENTO SĄSAJA SU PRIDEDAMU SKALDYTOS SMULKIOSIOS MINERALINĖS MEDŽIAGOS KIEKIU" DocPartId="0fc246951c7e4ca7b76adc206dd6bd4d" PartId="2b123ab224a44b4d966aa380419bb6e4">
    <Part Type="pabaiga" DocPartId="712af2cca37641da9d5fff51933f4dfa" PartId="d5b5e074d03d4903a04e37289c7de0e8"/>
  </Part>
  <Part Type="priedas" Nr="7" Abbr="7 pr." Title="ŠLAMO DANGOS MIŠINIŲ GRANULIOMETRINĖS SUDĖTIES RIBOS" DocPartId="b2a1f29b0820461a9c1bff50e4141e2a" PartId="5208006abb984aa2a5e38d747bd88c54">
    <Part Type="skirsnis" Title="PLONŲ ASFALTO SLUOKSNIŲ ANT HIDROIZOLIACIJOS MIŠINIŲ GRANULIOMETRINĖS SUDĖTIES RIBOS" DocPartId="5feb579159ca49588bcbc33376373877" PartId="71a156e8176041d68b236a2f07edea0f"/>
    <Part Type="pabaiga" DocPartId="25f2f580b0a94e949448454c1a4dd7ce" PartId="450c3dc716a54e80be95108b753bce99"/>
  </Part>
</Parts>
</file>

<file path=customXml/itemProps1.xml><?xml version="1.0" encoding="utf-8"?>
<ds:datastoreItem xmlns:ds="http://schemas.openxmlformats.org/officeDocument/2006/customXml" ds:itemID="{5DD2A242-F36C-4E5C-91E0-5E90173F65F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9700</Words>
  <Characters>64993</Characters>
  <Application>Microsoft Office Word</Application>
  <DocSecurity>4</DocSecurity>
  <Lines>2599</Lines>
  <Paragraphs>1556</Paragraphs>
  <ScaleCrop>false</ScaleCrop>
  <Company>Teisines informacijos centras</Company>
  <LinksUpToDate>false</LinksUpToDate>
  <CharactersWithSpaces>73137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2015-07-07T02:10:00Z</dcterms:created>
  <dc:creator>Sandra</dc:creator>
  <lastModifiedBy>Adlib User</lastModifiedBy>
  <dcterms:modified xsi:type="dcterms:W3CDTF">2015-07-07T02:10:00Z</dcterms:modified>
  <revision>2</revision>
  <dc:title>LIETUVOS AUTOMOBILIŲ KELIŲ DIREKCIJOS</dc:title>
</coreProperties>
</file>